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0F5F" w:rsidRPr="002C732A" w:rsidRDefault="00EF0F5F" w:rsidP="00EF0F5F">
      <w:pPr>
        <w:pStyle w:val="Default"/>
        <w:spacing w:before="120" w:line="360" w:lineRule="auto"/>
        <w:jc w:val="center"/>
        <w:rPr>
          <w:sz w:val="28"/>
          <w:szCs w:val="28"/>
          <w:lang w:val="en-US"/>
        </w:rPr>
      </w:pPr>
      <w:r w:rsidRPr="002C732A">
        <w:rPr>
          <w:b/>
          <w:bCs/>
          <w:sz w:val="28"/>
          <w:szCs w:val="28"/>
        </w:rPr>
        <w:t xml:space="preserve">KEBIJAKAN AKUNTANSI NO. </w:t>
      </w:r>
      <w:r w:rsidRPr="002C732A">
        <w:rPr>
          <w:b/>
          <w:bCs/>
          <w:sz w:val="28"/>
          <w:szCs w:val="28"/>
          <w:lang w:val="en-US"/>
        </w:rPr>
        <w:t>10</w:t>
      </w:r>
    </w:p>
    <w:p w:rsidR="00EF0F5F" w:rsidRPr="002C732A" w:rsidRDefault="00EF0F5F" w:rsidP="00EF0F5F">
      <w:pPr>
        <w:pStyle w:val="Default"/>
        <w:spacing w:line="360" w:lineRule="auto"/>
        <w:jc w:val="center"/>
        <w:rPr>
          <w:b/>
          <w:sz w:val="28"/>
          <w:szCs w:val="28"/>
        </w:rPr>
      </w:pPr>
      <w:r w:rsidRPr="002C732A">
        <w:rPr>
          <w:b/>
          <w:sz w:val="28"/>
          <w:szCs w:val="28"/>
          <w:lang w:val="en-US"/>
        </w:rPr>
        <w:t>PEMBIAYAAN</w:t>
      </w:r>
    </w:p>
    <w:p w:rsidR="00EF0F5F" w:rsidRPr="002C732A" w:rsidRDefault="00EF0F5F" w:rsidP="00EF0F5F">
      <w:pPr>
        <w:pStyle w:val="Heading2"/>
        <w:rPr>
          <w:rFonts w:ascii="Tahoma" w:hAnsi="Tahoma" w:cs="Tahoma"/>
          <w:sz w:val="24"/>
          <w:szCs w:val="24"/>
          <w:lang w:val="en-US"/>
        </w:rPr>
      </w:pPr>
      <w:bookmarkStart w:id="0" w:name="_Toc391856019"/>
    </w:p>
    <w:bookmarkEnd w:id="0"/>
    <w:p w:rsidR="00EF0F5F" w:rsidRPr="002C732A" w:rsidRDefault="003313D1" w:rsidP="00EF0F5F">
      <w:pPr>
        <w:spacing w:line="360" w:lineRule="auto"/>
        <w:jc w:val="both"/>
        <w:rPr>
          <w:rFonts w:ascii="Tahoma" w:hAnsi="Tahoma" w:cs="Tahoma"/>
          <w:b/>
          <w:color w:val="000000"/>
          <w:sz w:val="24"/>
          <w:szCs w:val="24"/>
        </w:rPr>
      </w:pPr>
      <w:r w:rsidRPr="002C732A">
        <w:rPr>
          <w:rFonts w:ascii="Tahoma" w:hAnsi="Tahoma" w:cs="Tahoma"/>
          <w:b/>
          <w:color w:val="000000"/>
          <w:sz w:val="24"/>
          <w:szCs w:val="24"/>
        </w:rPr>
        <w:t>UMUM</w:t>
      </w:r>
    </w:p>
    <w:p w:rsidR="00EF0F5F" w:rsidRPr="002C732A" w:rsidRDefault="00EF0F5F" w:rsidP="00EF0F5F">
      <w:pPr>
        <w:spacing w:line="360" w:lineRule="auto"/>
        <w:jc w:val="both"/>
        <w:rPr>
          <w:rFonts w:ascii="Tahoma" w:hAnsi="Tahoma" w:cs="Tahoma"/>
          <w:b/>
          <w:color w:val="000000"/>
          <w:sz w:val="24"/>
          <w:szCs w:val="24"/>
        </w:rPr>
      </w:pPr>
      <w:r w:rsidRPr="002C732A">
        <w:rPr>
          <w:rFonts w:ascii="Tahoma" w:hAnsi="Tahoma" w:cs="Tahoma"/>
          <w:b/>
          <w:color w:val="000000"/>
          <w:sz w:val="24"/>
          <w:szCs w:val="24"/>
        </w:rPr>
        <w:t>Tujuan</w:t>
      </w:r>
    </w:p>
    <w:p w:rsidR="00EF0F5F" w:rsidRPr="002C732A" w:rsidRDefault="00EF0F5F" w:rsidP="00BA0556">
      <w:pPr>
        <w:numPr>
          <w:ilvl w:val="0"/>
          <w:numId w:val="23"/>
        </w:numPr>
        <w:tabs>
          <w:tab w:val="clear" w:pos="502"/>
        </w:tabs>
        <w:spacing w:after="0" w:line="360" w:lineRule="auto"/>
        <w:ind w:left="360"/>
        <w:jc w:val="both"/>
        <w:rPr>
          <w:rFonts w:ascii="Tahoma" w:hAnsi="Tahoma" w:cs="Tahoma"/>
          <w:color w:val="000000"/>
          <w:sz w:val="24"/>
          <w:szCs w:val="24"/>
        </w:rPr>
      </w:pPr>
      <w:r w:rsidRPr="002C732A">
        <w:rPr>
          <w:rFonts w:ascii="Tahoma" w:hAnsi="Tahoma" w:cs="Tahoma"/>
          <w:color w:val="000000"/>
          <w:sz w:val="24"/>
          <w:szCs w:val="24"/>
        </w:rPr>
        <w:t>Tujuan kebijakan akuntansi pembiayaan adalah untuk mengatur perlakuan akuntansi pembiayaan, dalam rangka memenuhi tujuan akuntabilitas sebagaimana ditetapkan oleh peraturan perundang-undangan.</w:t>
      </w:r>
    </w:p>
    <w:p w:rsidR="00EF0F5F" w:rsidRPr="002C732A" w:rsidRDefault="00EF0F5F" w:rsidP="00EF0F5F">
      <w:pPr>
        <w:spacing w:line="360" w:lineRule="auto"/>
        <w:jc w:val="both"/>
        <w:rPr>
          <w:rFonts w:ascii="Tahoma" w:hAnsi="Tahoma" w:cs="Tahoma"/>
          <w:b/>
          <w:color w:val="000000"/>
          <w:sz w:val="24"/>
          <w:szCs w:val="24"/>
        </w:rPr>
      </w:pPr>
      <w:r w:rsidRPr="002C732A">
        <w:rPr>
          <w:rFonts w:ascii="Tahoma" w:hAnsi="Tahoma" w:cs="Tahoma"/>
          <w:b/>
          <w:color w:val="000000"/>
          <w:sz w:val="24"/>
          <w:szCs w:val="24"/>
        </w:rPr>
        <w:t>Ruang Lingkup</w:t>
      </w:r>
    </w:p>
    <w:p w:rsidR="00EF0F5F" w:rsidRPr="00BA0556" w:rsidRDefault="00EF0F5F" w:rsidP="00BA0556">
      <w:pPr>
        <w:numPr>
          <w:ilvl w:val="0"/>
          <w:numId w:val="23"/>
        </w:numPr>
        <w:tabs>
          <w:tab w:val="clear" w:pos="502"/>
        </w:tabs>
        <w:spacing w:after="0" w:line="360" w:lineRule="auto"/>
        <w:ind w:left="360"/>
        <w:jc w:val="both"/>
        <w:rPr>
          <w:rFonts w:ascii="Tahoma" w:hAnsi="Tahoma" w:cs="Tahoma"/>
          <w:color w:val="000000"/>
          <w:sz w:val="24"/>
          <w:szCs w:val="24"/>
        </w:rPr>
      </w:pPr>
      <w:r w:rsidRPr="002C732A">
        <w:rPr>
          <w:rFonts w:ascii="Tahoma" w:hAnsi="Tahoma" w:cs="Tahoma"/>
          <w:color w:val="000000"/>
          <w:sz w:val="24"/>
          <w:szCs w:val="24"/>
        </w:rPr>
        <w:t xml:space="preserve">Kebijakan ini diterapkan dalam penyajian pembiayaan yang disusun dan disajikan dengan menggunakan akuntansi </w:t>
      </w:r>
      <w:r w:rsidRPr="00BA0556">
        <w:rPr>
          <w:rFonts w:ascii="Tahoma" w:hAnsi="Tahoma" w:cs="Tahoma"/>
          <w:color w:val="000000"/>
          <w:sz w:val="24"/>
          <w:szCs w:val="24"/>
        </w:rPr>
        <w:t>berbasis kas.</w:t>
      </w:r>
    </w:p>
    <w:p w:rsidR="00EF0F5F" w:rsidRPr="002C732A" w:rsidRDefault="00EF0F5F" w:rsidP="00BA0556">
      <w:pPr>
        <w:numPr>
          <w:ilvl w:val="0"/>
          <w:numId w:val="23"/>
        </w:numPr>
        <w:tabs>
          <w:tab w:val="clear" w:pos="502"/>
        </w:tabs>
        <w:spacing w:after="0" w:line="360" w:lineRule="auto"/>
        <w:ind w:left="360"/>
        <w:jc w:val="both"/>
        <w:rPr>
          <w:rFonts w:ascii="Tahoma" w:hAnsi="Tahoma" w:cs="Tahoma"/>
          <w:color w:val="000000"/>
          <w:sz w:val="24"/>
          <w:szCs w:val="24"/>
        </w:rPr>
      </w:pPr>
      <w:r w:rsidRPr="002C732A">
        <w:rPr>
          <w:rFonts w:ascii="Tahoma" w:hAnsi="Tahoma" w:cs="Tahoma"/>
          <w:color w:val="000000"/>
          <w:sz w:val="24"/>
          <w:szCs w:val="24"/>
        </w:rPr>
        <w:t>Kebijakan ini berlaku untuk entitas akuntansi PPKD dan entitas pelaporan pemerintah daerah, yang memperoleh anggaran berdasarkan APBD, tidak termasuk perusahaan daerah.</w:t>
      </w:r>
    </w:p>
    <w:p w:rsidR="00135838" w:rsidRPr="002C732A" w:rsidRDefault="00135838" w:rsidP="00BA0556">
      <w:pPr>
        <w:numPr>
          <w:ilvl w:val="0"/>
          <w:numId w:val="23"/>
        </w:numPr>
        <w:tabs>
          <w:tab w:val="clear" w:pos="502"/>
        </w:tabs>
        <w:spacing w:after="0" w:line="360" w:lineRule="auto"/>
        <w:ind w:left="360"/>
        <w:jc w:val="both"/>
        <w:rPr>
          <w:rFonts w:ascii="Tahoma" w:hAnsi="Tahoma" w:cs="Tahoma"/>
          <w:color w:val="000000"/>
          <w:sz w:val="24"/>
          <w:szCs w:val="24"/>
        </w:rPr>
      </w:pPr>
      <w:r w:rsidRPr="00BA0556">
        <w:rPr>
          <w:rFonts w:ascii="Tahoma" w:hAnsi="Tahoma" w:cs="Tahoma"/>
          <w:color w:val="000000"/>
          <w:sz w:val="24"/>
          <w:szCs w:val="24"/>
        </w:rPr>
        <w:t>Kebijakan ini mengatur perlakuan akuntansi pembiayaan</w:t>
      </w:r>
      <w:r w:rsidR="00870CF4" w:rsidRPr="00BA0556">
        <w:rPr>
          <w:rFonts w:ascii="Tahoma" w:hAnsi="Tahoma" w:cs="Tahoma"/>
          <w:color w:val="000000"/>
          <w:sz w:val="24"/>
          <w:szCs w:val="24"/>
        </w:rPr>
        <w:t xml:space="preserve"> </w:t>
      </w:r>
      <w:r w:rsidRPr="00BA0556">
        <w:rPr>
          <w:rFonts w:ascii="Tahoma" w:hAnsi="Tahoma" w:cs="Tahoma"/>
          <w:color w:val="000000"/>
          <w:sz w:val="24"/>
          <w:szCs w:val="24"/>
        </w:rPr>
        <w:t>yang meliputi definisi, p</w:t>
      </w:r>
      <w:r w:rsidR="00DB0AE7" w:rsidRPr="00BA0556">
        <w:rPr>
          <w:rFonts w:ascii="Tahoma" w:hAnsi="Tahoma" w:cs="Tahoma"/>
          <w:color w:val="000000"/>
          <w:sz w:val="24"/>
          <w:szCs w:val="24"/>
        </w:rPr>
        <w:t xml:space="preserve">engakuan, pengukuran </w:t>
      </w:r>
      <w:r w:rsidRPr="00BA0556">
        <w:rPr>
          <w:rFonts w:ascii="Tahoma" w:hAnsi="Tahoma" w:cs="Tahoma"/>
          <w:color w:val="000000"/>
          <w:sz w:val="24"/>
          <w:szCs w:val="24"/>
        </w:rPr>
        <w:t>dan pengungkapannya</w:t>
      </w:r>
      <w:r w:rsidR="008A19C3" w:rsidRPr="00BA0556">
        <w:rPr>
          <w:rFonts w:ascii="Tahoma" w:hAnsi="Tahoma" w:cs="Tahoma"/>
          <w:color w:val="000000"/>
          <w:sz w:val="24"/>
          <w:szCs w:val="24"/>
        </w:rPr>
        <w:t>.</w:t>
      </w:r>
    </w:p>
    <w:p w:rsidR="00EF0F5F" w:rsidRPr="002C732A" w:rsidRDefault="00EF0F5F" w:rsidP="00EF0F5F">
      <w:pPr>
        <w:spacing w:line="360" w:lineRule="auto"/>
        <w:jc w:val="both"/>
        <w:rPr>
          <w:rFonts w:ascii="Tahoma" w:hAnsi="Tahoma" w:cs="Tahoma"/>
          <w:b/>
          <w:color w:val="000000"/>
          <w:sz w:val="24"/>
          <w:szCs w:val="24"/>
        </w:rPr>
      </w:pPr>
      <w:r w:rsidRPr="002C732A">
        <w:rPr>
          <w:rFonts w:ascii="Tahoma" w:hAnsi="Tahoma" w:cs="Tahoma"/>
          <w:b/>
          <w:color w:val="000000"/>
          <w:sz w:val="24"/>
          <w:szCs w:val="24"/>
        </w:rPr>
        <w:t>DEFINISI</w:t>
      </w:r>
    </w:p>
    <w:p w:rsidR="00135838" w:rsidRPr="002C732A" w:rsidRDefault="00135838" w:rsidP="00BA0556">
      <w:pPr>
        <w:numPr>
          <w:ilvl w:val="0"/>
          <w:numId w:val="23"/>
        </w:numPr>
        <w:tabs>
          <w:tab w:val="clear" w:pos="502"/>
        </w:tabs>
        <w:spacing w:after="0" w:line="360" w:lineRule="auto"/>
        <w:ind w:left="360"/>
        <w:jc w:val="both"/>
        <w:rPr>
          <w:rFonts w:ascii="Tahoma" w:hAnsi="Tahoma" w:cs="Tahoma"/>
          <w:color w:val="0D0D0D"/>
          <w:sz w:val="24"/>
          <w:szCs w:val="24"/>
          <w:lang w:val="fi-FI"/>
        </w:rPr>
      </w:pPr>
      <w:r w:rsidRPr="002C732A">
        <w:rPr>
          <w:rFonts w:ascii="Tahoma" w:hAnsi="Tahoma" w:cs="Tahoma"/>
          <w:b/>
          <w:color w:val="0D0D0D"/>
          <w:sz w:val="24"/>
          <w:szCs w:val="24"/>
          <w:lang w:val="fi-FI"/>
        </w:rPr>
        <w:t>Pembiayaan (financing)</w:t>
      </w:r>
      <w:r w:rsidRPr="002C732A">
        <w:rPr>
          <w:rFonts w:ascii="Tahoma" w:hAnsi="Tahoma" w:cs="Tahoma"/>
          <w:color w:val="0D0D0D"/>
          <w:sz w:val="24"/>
          <w:szCs w:val="24"/>
          <w:lang w:val="fi-FI"/>
        </w:rPr>
        <w:t xml:space="preserve"> adalah seluruh transaksi keuangan pemerintah daerah, baik penerimaan maupun pengeluaran, yang perlu dibayar atau akan diterima kembali dan/atau pengeluaran yang akan diterima kembali baik pada tahun anggaran bersangkutan maupun tahun-tahun anggaran berikutnya, yang dalam penganggaran pemerintah daerah terutama dimaksudkan untuk menutup defisit atau memanfaatkan surplus anggaran.</w:t>
      </w:r>
    </w:p>
    <w:p w:rsidR="00EF0F5F" w:rsidRPr="002C732A" w:rsidRDefault="00EF0F5F" w:rsidP="00BA0556">
      <w:pPr>
        <w:numPr>
          <w:ilvl w:val="0"/>
          <w:numId w:val="23"/>
        </w:numPr>
        <w:tabs>
          <w:tab w:val="clear" w:pos="502"/>
        </w:tabs>
        <w:spacing w:after="0" w:line="360" w:lineRule="auto"/>
        <w:ind w:left="360"/>
        <w:jc w:val="both"/>
        <w:rPr>
          <w:rFonts w:ascii="Tahoma" w:hAnsi="Tahoma" w:cs="Tahoma"/>
          <w:color w:val="0D0D0D"/>
          <w:sz w:val="24"/>
          <w:szCs w:val="24"/>
          <w:lang w:val="fi-FI"/>
        </w:rPr>
      </w:pPr>
      <w:r w:rsidRPr="002C732A">
        <w:rPr>
          <w:rFonts w:ascii="Tahoma" w:hAnsi="Tahoma" w:cs="Tahoma"/>
          <w:b/>
          <w:color w:val="0D0D0D"/>
          <w:sz w:val="24"/>
          <w:szCs w:val="24"/>
          <w:lang w:val="fi-FI"/>
        </w:rPr>
        <w:t>Azas Bruto</w:t>
      </w:r>
      <w:r w:rsidRPr="002C732A">
        <w:rPr>
          <w:rFonts w:ascii="Tahoma" w:hAnsi="Tahoma" w:cs="Tahoma"/>
          <w:color w:val="0D0D0D"/>
          <w:sz w:val="24"/>
          <w:szCs w:val="24"/>
          <w:lang w:val="fi-FI"/>
        </w:rPr>
        <w:t xml:space="preserve"> adalah suatu prinsip yang tidak memperkenankan pencatatan secara neto penerimaan setelah dikurangi pengeluaran pada suatu entitas akuntansi/entitas pelaporan atau tidak memperkenankan pencatatan </w:t>
      </w:r>
      <w:r w:rsidRPr="002C732A">
        <w:rPr>
          <w:rFonts w:ascii="Tahoma" w:hAnsi="Tahoma" w:cs="Tahoma"/>
          <w:color w:val="0D0D0D"/>
          <w:sz w:val="24"/>
          <w:szCs w:val="24"/>
          <w:lang w:val="fi-FI"/>
        </w:rPr>
        <w:lastRenderedPageBreak/>
        <w:t>pengeluaran setelah dilakukan kompensasi antara penerimaan dan pengeluaran.</w:t>
      </w:r>
    </w:p>
    <w:p w:rsidR="00EF0F5F" w:rsidRPr="002C732A" w:rsidRDefault="00EF0F5F" w:rsidP="00BA0556">
      <w:pPr>
        <w:numPr>
          <w:ilvl w:val="0"/>
          <w:numId w:val="23"/>
        </w:numPr>
        <w:tabs>
          <w:tab w:val="clear" w:pos="502"/>
        </w:tabs>
        <w:spacing w:after="0" w:line="360" w:lineRule="auto"/>
        <w:ind w:left="360"/>
        <w:jc w:val="both"/>
        <w:rPr>
          <w:rFonts w:ascii="Tahoma" w:hAnsi="Tahoma" w:cs="Tahoma"/>
          <w:color w:val="0D0D0D"/>
          <w:sz w:val="24"/>
          <w:szCs w:val="24"/>
          <w:lang w:val="fi-FI"/>
        </w:rPr>
      </w:pPr>
      <w:r w:rsidRPr="002C732A">
        <w:rPr>
          <w:rFonts w:ascii="Tahoma" w:hAnsi="Tahoma" w:cs="Tahoma"/>
          <w:b/>
          <w:color w:val="0D0D0D"/>
          <w:sz w:val="24"/>
          <w:szCs w:val="24"/>
          <w:lang w:val="fi-FI"/>
        </w:rPr>
        <w:t>Basis Kas</w:t>
      </w:r>
      <w:r w:rsidRPr="002C732A">
        <w:rPr>
          <w:rFonts w:ascii="Tahoma" w:hAnsi="Tahoma" w:cs="Tahoma"/>
          <w:color w:val="0D0D0D"/>
          <w:sz w:val="24"/>
          <w:szCs w:val="24"/>
          <w:lang w:val="fi-FI"/>
        </w:rPr>
        <w:t xml:space="preserve"> adalah basis akuntansi yang mengakui pengaruh transaksi dan peristiwa lainnya pada saat kas atau setara kas diterima atau dibayarkan.</w:t>
      </w:r>
    </w:p>
    <w:p w:rsidR="00EF0F5F" w:rsidRPr="002C732A" w:rsidRDefault="00EF0F5F" w:rsidP="00BA0556">
      <w:pPr>
        <w:numPr>
          <w:ilvl w:val="0"/>
          <w:numId w:val="23"/>
        </w:numPr>
        <w:tabs>
          <w:tab w:val="clear" w:pos="502"/>
        </w:tabs>
        <w:spacing w:after="0" w:line="360" w:lineRule="auto"/>
        <w:ind w:left="360"/>
        <w:jc w:val="both"/>
        <w:rPr>
          <w:rFonts w:ascii="Tahoma" w:hAnsi="Tahoma" w:cs="Tahoma"/>
          <w:color w:val="0D0D0D"/>
          <w:sz w:val="24"/>
          <w:szCs w:val="24"/>
          <w:lang w:val="fi-FI"/>
        </w:rPr>
      </w:pPr>
      <w:r w:rsidRPr="002C732A">
        <w:rPr>
          <w:rFonts w:ascii="Tahoma" w:hAnsi="Tahoma" w:cs="Tahoma"/>
          <w:b/>
          <w:color w:val="0D0D0D"/>
          <w:sz w:val="24"/>
          <w:szCs w:val="24"/>
          <w:lang w:val="fi-FI"/>
        </w:rPr>
        <w:t>Kas Daerah</w:t>
      </w:r>
      <w:r w:rsidRPr="002C732A">
        <w:rPr>
          <w:rFonts w:ascii="Tahoma" w:hAnsi="Tahoma" w:cs="Tahoma"/>
          <w:color w:val="0D0D0D"/>
          <w:sz w:val="24"/>
          <w:szCs w:val="24"/>
          <w:lang w:val="fi-FI"/>
        </w:rPr>
        <w:t xml:space="preserve"> adalah tempat penyimpanan uang daerah yang ditentukan </w:t>
      </w:r>
      <w:r w:rsidRPr="00BA0556">
        <w:rPr>
          <w:rFonts w:ascii="Tahoma" w:hAnsi="Tahoma" w:cs="Tahoma"/>
          <w:b/>
          <w:color w:val="0D0D0D"/>
          <w:sz w:val="24"/>
          <w:szCs w:val="24"/>
          <w:lang w:val="fi-FI"/>
        </w:rPr>
        <w:t>oleh</w:t>
      </w:r>
      <w:r w:rsidRPr="002C732A">
        <w:rPr>
          <w:rFonts w:ascii="Tahoma" w:hAnsi="Tahoma" w:cs="Tahoma"/>
          <w:color w:val="0D0D0D"/>
          <w:sz w:val="24"/>
          <w:szCs w:val="24"/>
          <w:lang w:val="fi-FI"/>
        </w:rPr>
        <w:t xml:space="preserve"> </w:t>
      </w:r>
      <w:r w:rsidR="0031685D" w:rsidRPr="002C732A">
        <w:rPr>
          <w:rFonts w:ascii="Tahoma" w:hAnsi="Tahoma" w:cs="Tahoma"/>
          <w:color w:val="0D0D0D"/>
          <w:sz w:val="24"/>
          <w:szCs w:val="24"/>
          <w:lang w:val="fi-FI"/>
        </w:rPr>
        <w:t>Walilkota</w:t>
      </w:r>
      <w:r w:rsidRPr="002C732A">
        <w:rPr>
          <w:rFonts w:ascii="Tahoma" w:hAnsi="Tahoma" w:cs="Tahoma"/>
          <w:color w:val="0D0D0D"/>
          <w:sz w:val="24"/>
          <w:szCs w:val="24"/>
          <w:lang w:val="fi-FI"/>
        </w:rPr>
        <w:t xml:space="preserve"> untuk menampung seluruh penerimaan dan pengeluaran Pemerintah Daerah.</w:t>
      </w:r>
    </w:p>
    <w:p w:rsidR="00EF0F5F" w:rsidRPr="00BA0556" w:rsidRDefault="00EF0F5F" w:rsidP="00BA0556">
      <w:pPr>
        <w:numPr>
          <w:ilvl w:val="0"/>
          <w:numId w:val="23"/>
        </w:numPr>
        <w:tabs>
          <w:tab w:val="clear" w:pos="502"/>
        </w:tabs>
        <w:spacing w:after="0" w:line="360" w:lineRule="auto"/>
        <w:ind w:left="360"/>
        <w:jc w:val="both"/>
        <w:rPr>
          <w:rFonts w:ascii="Tahoma" w:hAnsi="Tahoma" w:cs="Tahoma"/>
          <w:color w:val="0D0D0D"/>
          <w:sz w:val="24"/>
          <w:szCs w:val="24"/>
          <w:lang w:val="fi-FI"/>
        </w:rPr>
      </w:pPr>
      <w:r w:rsidRPr="00BA0556">
        <w:rPr>
          <w:rFonts w:ascii="Tahoma" w:hAnsi="Tahoma" w:cs="Tahoma"/>
          <w:b/>
          <w:color w:val="0D0D0D"/>
          <w:sz w:val="24"/>
          <w:szCs w:val="24"/>
          <w:lang w:val="fi-FI"/>
        </w:rPr>
        <w:t xml:space="preserve">Kurs </w:t>
      </w:r>
      <w:r w:rsidRPr="00BA0556">
        <w:rPr>
          <w:rFonts w:ascii="Tahoma" w:hAnsi="Tahoma" w:cs="Tahoma"/>
          <w:color w:val="0D0D0D"/>
          <w:sz w:val="24"/>
          <w:szCs w:val="24"/>
          <w:lang w:val="fi-FI"/>
        </w:rPr>
        <w:t>adalah rasio pertukaran dua mata uang.</w:t>
      </w:r>
    </w:p>
    <w:p w:rsidR="00EF0F5F" w:rsidRPr="002C732A" w:rsidRDefault="00EF0F5F" w:rsidP="00BA0556">
      <w:pPr>
        <w:numPr>
          <w:ilvl w:val="0"/>
          <w:numId w:val="23"/>
        </w:numPr>
        <w:tabs>
          <w:tab w:val="clear" w:pos="502"/>
        </w:tabs>
        <w:spacing w:after="0" w:line="360" w:lineRule="auto"/>
        <w:ind w:left="360"/>
        <w:jc w:val="both"/>
        <w:rPr>
          <w:rFonts w:ascii="Tahoma" w:hAnsi="Tahoma" w:cs="Tahoma"/>
          <w:color w:val="0D0D0D"/>
          <w:sz w:val="24"/>
          <w:szCs w:val="24"/>
          <w:lang w:val="fi-FI"/>
        </w:rPr>
      </w:pPr>
      <w:r w:rsidRPr="002C732A">
        <w:rPr>
          <w:rFonts w:ascii="Tahoma" w:hAnsi="Tahoma" w:cs="Tahoma"/>
          <w:b/>
          <w:color w:val="0D0D0D"/>
          <w:sz w:val="24"/>
          <w:szCs w:val="24"/>
          <w:lang w:val="fi-FI"/>
        </w:rPr>
        <w:t>Rekening Kas Umum Daerah</w:t>
      </w:r>
      <w:r w:rsidRPr="002C732A">
        <w:rPr>
          <w:rFonts w:ascii="Tahoma" w:hAnsi="Tahoma" w:cs="Tahoma"/>
          <w:color w:val="0D0D0D"/>
          <w:sz w:val="24"/>
          <w:szCs w:val="24"/>
          <w:lang w:val="fi-FI"/>
        </w:rPr>
        <w:t xml:space="preserve"> adalah rekening tempat penyimpanan uang da</w:t>
      </w:r>
      <w:r w:rsidR="0031685D" w:rsidRPr="002C732A">
        <w:rPr>
          <w:rFonts w:ascii="Tahoma" w:hAnsi="Tahoma" w:cs="Tahoma"/>
          <w:color w:val="0D0D0D"/>
          <w:sz w:val="24"/>
          <w:szCs w:val="24"/>
          <w:lang w:val="fi-FI"/>
        </w:rPr>
        <w:t>erah yang ditentukan oleh Walikota</w:t>
      </w:r>
      <w:r w:rsidRPr="002C732A">
        <w:rPr>
          <w:rFonts w:ascii="Tahoma" w:hAnsi="Tahoma" w:cs="Tahoma"/>
          <w:color w:val="0D0D0D"/>
          <w:sz w:val="24"/>
          <w:szCs w:val="24"/>
          <w:lang w:val="fi-FI"/>
        </w:rPr>
        <w:t xml:space="preserve"> untuk menampung seluruh penerimaan daerah dan membayar seluruh pengeluaran daerah pada bank yang ditetapkan. </w:t>
      </w:r>
    </w:p>
    <w:p w:rsidR="00EF0F5F" w:rsidRPr="002C732A" w:rsidRDefault="00EF0F5F" w:rsidP="00BA0556">
      <w:pPr>
        <w:numPr>
          <w:ilvl w:val="0"/>
          <w:numId w:val="23"/>
        </w:numPr>
        <w:tabs>
          <w:tab w:val="clear" w:pos="502"/>
        </w:tabs>
        <w:spacing w:after="0" w:line="360" w:lineRule="auto"/>
        <w:ind w:left="360"/>
        <w:jc w:val="both"/>
        <w:rPr>
          <w:rFonts w:ascii="Tahoma" w:hAnsi="Tahoma" w:cs="Tahoma"/>
          <w:b/>
          <w:color w:val="0D0D0D"/>
          <w:sz w:val="24"/>
          <w:szCs w:val="24"/>
          <w:lang w:val="fi-FI"/>
        </w:rPr>
      </w:pPr>
      <w:r w:rsidRPr="002C732A">
        <w:rPr>
          <w:rFonts w:ascii="Tahoma" w:hAnsi="Tahoma" w:cs="Tahoma"/>
          <w:b/>
          <w:color w:val="0D0D0D"/>
          <w:sz w:val="24"/>
          <w:szCs w:val="24"/>
          <w:lang w:val="fi-FI"/>
        </w:rPr>
        <w:t>Surplus/Defisit</w:t>
      </w:r>
      <w:r w:rsidRPr="002C732A">
        <w:rPr>
          <w:rFonts w:ascii="Tahoma" w:hAnsi="Tahoma" w:cs="Tahoma"/>
          <w:color w:val="0D0D0D"/>
          <w:sz w:val="24"/>
          <w:szCs w:val="24"/>
          <w:lang w:val="fi-FI"/>
        </w:rPr>
        <w:t xml:space="preserve"> adalah selisih lebih/kurang antara pendapatan dan belanja selama satu periode pelaporan.</w:t>
      </w:r>
    </w:p>
    <w:p w:rsidR="00EF0F5F" w:rsidRPr="002C732A" w:rsidRDefault="00EF0F5F" w:rsidP="00BA0556">
      <w:pPr>
        <w:numPr>
          <w:ilvl w:val="0"/>
          <w:numId w:val="23"/>
        </w:numPr>
        <w:tabs>
          <w:tab w:val="clear" w:pos="502"/>
        </w:tabs>
        <w:spacing w:after="0" w:line="360" w:lineRule="auto"/>
        <w:ind w:left="360"/>
        <w:jc w:val="both"/>
        <w:rPr>
          <w:rFonts w:ascii="Tahoma" w:hAnsi="Tahoma" w:cs="Tahoma"/>
          <w:color w:val="0D0D0D"/>
          <w:sz w:val="24"/>
          <w:szCs w:val="24"/>
          <w:lang w:val="fi-FI"/>
        </w:rPr>
      </w:pPr>
      <w:r w:rsidRPr="00BA0556">
        <w:rPr>
          <w:rFonts w:ascii="Tahoma" w:hAnsi="Tahoma" w:cs="Tahoma"/>
          <w:b/>
          <w:color w:val="0D0D0D"/>
          <w:sz w:val="24"/>
          <w:szCs w:val="24"/>
          <w:lang w:val="fi-FI"/>
        </w:rPr>
        <w:t>Pembiayaan</w:t>
      </w:r>
      <w:r w:rsidRPr="002C732A">
        <w:rPr>
          <w:rFonts w:ascii="Tahoma" w:hAnsi="Tahoma" w:cs="Tahoma"/>
          <w:b/>
          <w:color w:val="0D0D0D"/>
          <w:sz w:val="24"/>
          <w:szCs w:val="24"/>
          <w:lang w:val="fi-FI"/>
        </w:rPr>
        <w:t xml:space="preserve"> </w:t>
      </w:r>
      <w:r w:rsidRPr="00BA0556">
        <w:rPr>
          <w:rFonts w:ascii="Tahoma" w:hAnsi="Tahoma" w:cs="Tahoma"/>
          <w:color w:val="0D0D0D"/>
          <w:sz w:val="24"/>
          <w:szCs w:val="24"/>
          <w:lang w:val="fi-FI"/>
        </w:rPr>
        <w:t>diklasifikasikan menurut sumber pembiayaan dan pusat pertanggungjawaban,</w:t>
      </w:r>
      <w:r w:rsidRPr="002C732A">
        <w:rPr>
          <w:rFonts w:ascii="Tahoma" w:hAnsi="Tahoma" w:cs="Tahoma"/>
          <w:b/>
          <w:color w:val="0D0D0D"/>
          <w:sz w:val="24"/>
          <w:szCs w:val="24"/>
          <w:lang w:val="fi-FI"/>
        </w:rPr>
        <w:t xml:space="preserve"> </w:t>
      </w:r>
      <w:r w:rsidRPr="002C732A">
        <w:rPr>
          <w:rFonts w:ascii="Tahoma" w:hAnsi="Tahoma" w:cs="Tahoma"/>
          <w:color w:val="0D0D0D"/>
          <w:sz w:val="24"/>
          <w:szCs w:val="24"/>
          <w:lang w:val="fi-FI"/>
        </w:rPr>
        <w:t>terdiri atas :</w:t>
      </w:r>
    </w:p>
    <w:p w:rsidR="00EF0F5F" w:rsidRPr="002C732A" w:rsidRDefault="00EF0F5F" w:rsidP="00BA0556">
      <w:pPr>
        <w:pStyle w:val="BodyTextIndent"/>
        <w:numPr>
          <w:ilvl w:val="0"/>
          <w:numId w:val="28"/>
        </w:numPr>
        <w:spacing w:after="0" w:line="360" w:lineRule="auto"/>
        <w:jc w:val="both"/>
        <w:rPr>
          <w:rFonts w:ascii="Tahoma" w:hAnsi="Tahoma" w:cs="Tahoma"/>
          <w:color w:val="000000"/>
          <w:sz w:val="24"/>
          <w:szCs w:val="24"/>
        </w:rPr>
      </w:pPr>
      <w:r w:rsidRPr="002C732A">
        <w:rPr>
          <w:rFonts w:ascii="Tahoma" w:hAnsi="Tahoma" w:cs="Tahoma"/>
          <w:color w:val="000000"/>
          <w:sz w:val="24"/>
          <w:szCs w:val="24"/>
        </w:rPr>
        <w:t>Penerimaan Pembiayaan Daerah</w:t>
      </w:r>
    </w:p>
    <w:p w:rsidR="00EF0F5F" w:rsidRPr="002C732A" w:rsidRDefault="00EF0F5F" w:rsidP="00BA0556">
      <w:pPr>
        <w:pStyle w:val="BodyTextIndent"/>
        <w:numPr>
          <w:ilvl w:val="0"/>
          <w:numId w:val="28"/>
        </w:numPr>
        <w:spacing w:after="0" w:line="360" w:lineRule="auto"/>
        <w:jc w:val="both"/>
        <w:rPr>
          <w:rFonts w:ascii="Tahoma" w:hAnsi="Tahoma" w:cs="Tahoma"/>
          <w:color w:val="000000"/>
          <w:sz w:val="24"/>
          <w:szCs w:val="24"/>
        </w:rPr>
      </w:pPr>
      <w:r w:rsidRPr="002C732A">
        <w:rPr>
          <w:rFonts w:ascii="Tahoma" w:hAnsi="Tahoma" w:cs="Tahoma"/>
          <w:color w:val="000000"/>
          <w:sz w:val="24"/>
          <w:szCs w:val="24"/>
        </w:rPr>
        <w:t>Pengeluaran Pembiayaan Daerah</w:t>
      </w:r>
    </w:p>
    <w:p w:rsidR="00EF0F5F" w:rsidRPr="002C732A" w:rsidRDefault="00EF0F5F" w:rsidP="00BA0556">
      <w:pPr>
        <w:numPr>
          <w:ilvl w:val="0"/>
          <w:numId w:val="23"/>
        </w:numPr>
        <w:tabs>
          <w:tab w:val="clear" w:pos="502"/>
        </w:tabs>
        <w:spacing w:after="0" w:line="360" w:lineRule="auto"/>
        <w:ind w:left="360"/>
        <w:jc w:val="both"/>
        <w:rPr>
          <w:rFonts w:ascii="Tahoma" w:hAnsi="Tahoma" w:cs="Tahoma"/>
          <w:color w:val="0D0D0D"/>
          <w:sz w:val="24"/>
          <w:szCs w:val="24"/>
          <w:lang w:val="fi-FI"/>
        </w:rPr>
      </w:pPr>
      <w:r w:rsidRPr="002C732A">
        <w:rPr>
          <w:rFonts w:ascii="Tahoma" w:hAnsi="Tahoma" w:cs="Tahoma"/>
          <w:b/>
          <w:color w:val="0D0D0D"/>
          <w:sz w:val="24"/>
          <w:szCs w:val="24"/>
          <w:lang w:val="fi-FI"/>
        </w:rPr>
        <w:t xml:space="preserve">Penerimaan pembiayaan adalah </w:t>
      </w:r>
      <w:r w:rsidRPr="002C732A">
        <w:rPr>
          <w:rFonts w:ascii="Tahoma" w:hAnsi="Tahoma" w:cs="Tahoma"/>
          <w:color w:val="0D0D0D"/>
          <w:sz w:val="24"/>
          <w:szCs w:val="24"/>
          <w:lang w:val="fi-FI"/>
        </w:rPr>
        <w:t>semua penerimaan Rekening Kas Umum Daerah antara lain berasal dari penerimaan pinjaman, penjualan obligasi pemerintah daerah, hasil privatisasi perusahaan daerah, penerimaan kembali pinjaman yang diberikan kepada entitas lain, penjualan investasi permanen lainnya, dan pencairan dana cadangan.</w:t>
      </w:r>
    </w:p>
    <w:p w:rsidR="00EF0F5F" w:rsidRPr="00BA0556" w:rsidRDefault="00EF0F5F" w:rsidP="00BA0556">
      <w:pPr>
        <w:numPr>
          <w:ilvl w:val="0"/>
          <w:numId w:val="23"/>
        </w:numPr>
        <w:tabs>
          <w:tab w:val="clear" w:pos="502"/>
        </w:tabs>
        <w:spacing w:after="0" w:line="360" w:lineRule="auto"/>
        <w:ind w:left="360"/>
        <w:jc w:val="both"/>
        <w:rPr>
          <w:rFonts w:ascii="Tahoma" w:hAnsi="Tahoma" w:cs="Tahoma"/>
          <w:color w:val="000000"/>
          <w:sz w:val="24"/>
          <w:szCs w:val="24"/>
        </w:rPr>
      </w:pPr>
      <w:r w:rsidRPr="002C732A">
        <w:rPr>
          <w:rFonts w:ascii="Tahoma" w:hAnsi="Tahoma" w:cs="Tahoma"/>
          <w:b/>
          <w:color w:val="0D0D0D"/>
          <w:sz w:val="24"/>
          <w:szCs w:val="24"/>
          <w:lang w:val="fi-FI"/>
        </w:rPr>
        <w:t xml:space="preserve">Pengeluaran pembiayaan adalah </w:t>
      </w:r>
      <w:r w:rsidRPr="002C732A">
        <w:rPr>
          <w:rFonts w:ascii="Tahoma" w:hAnsi="Tahoma" w:cs="Tahoma"/>
          <w:color w:val="0D0D0D"/>
          <w:sz w:val="24"/>
          <w:szCs w:val="24"/>
          <w:lang w:val="fi-FI"/>
        </w:rPr>
        <w:t>semua pengeluaran-pengeluaran Rekening Kas Umum Daerah antara lain pemberian pinjaman kepada entitas lain, penyertaan modal pemerintah daerah, pembayaran kembali pokok pinjaman dalam periode tahun anggaran tertentu, dan</w:t>
      </w:r>
      <w:r w:rsidRPr="002C732A">
        <w:rPr>
          <w:rFonts w:ascii="Tahoma" w:hAnsi="Tahoma" w:cs="Tahoma"/>
          <w:color w:val="000000"/>
          <w:sz w:val="24"/>
          <w:szCs w:val="24"/>
        </w:rPr>
        <w:t xml:space="preserve"> pembentukan dana cadangan.</w:t>
      </w:r>
    </w:p>
    <w:p w:rsidR="00BA0556" w:rsidRDefault="00BA0556" w:rsidP="00BA0556">
      <w:pPr>
        <w:spacing w:after="0" w:line="360" w:lineRule="auto"/>
        <w:jc w:val="both"/>
        <w:rPr>
          <w:rFonts w:ascii="Tahoma" w:hAnsi="Tahoma" w:cs="Tahoma"/>
          <w:color w:val="000000"/>
          <w:sz w:val="24"/>
          <w:szCs w:val="24"/>
          <w:lang w:val="en-US"/>
        </w:rPr>
      </w:pPr>
    </w:p>
    <w:p w:rsidR="00BA0556" w:rsidRPr="002C732A" w:rsidRDefault="00BA0556" w:rsidP="00BA0556">
      <w:pPr>
        <w:spacing w:after="0" w:line="360" w:lineRule="auto"/>
        <w:jc w:val="both"/>
        <w:rPr>
          <w:rFonts w:ascii="Tahoma" w:hAnsi="Tahoma" w:cs="Tahoma"/>
          <w:color w:val="000000"/>
          <w:sz w:val="24"/>
          <w:szCs w:val="24"/>
        </w:rPr>
      </w:pPr>
    </w:p>
    <w:p w:rsidR="00EF0F5F" w:rsidRPr="002C732A" w:rsidRDefault="00EF0F5F" w:rsidP="00EF0F5F">
      <w:pPr>
        <w:autoSpaceDE w:val="0"/>
        <w:autoSpaceDN w:val="0"/>
        <w:adjustRightInd w:val="0"/>
        <w:spacing w:line="360" w:lineRule="auto"/>
        <w:jc w:val="both"/>
        <w:rPr>
          <w:rFonts w:ascii="Tahoma" w:hAnsi="Tahoma" w:cs="Tahoma"/>
          <w:b/>
          <w:bCs/>
          <w:iCs/>
          <w:color w:val="000000"/>
          <w:sz w:val="24"/>
          <w:szCs w:val="24"/>
        </w:rPr>
      </w:pPr>
      <w:r w:rsidRPr="002C732A">
        <w:rPr>
          <w:rFonts w:ascii="Tahoma" w:hAnsi="Tahoma" w:cs="Tahoma"/>
          <w:b/>
          <w:bCs/>
          <w:iCs/>
          <w:color w:val="000000"/>
          <w:sz w:val="24"/>
          <w:szCs w:val="24"/>
        </w:rPr>
        <w:lastRenderedPageBreak/>
        <w:t>PENGAKUAN</w:t>
      </w:r>
    </w:p>
    <w:p w:rsidR="00EF0F5F" w:rsidRPr="00BA0556" w:rsidRDefault="00EF0F5F" w:rsidP="00BA0556">
      <w:pPr>
        <w:numPr>
          <w:ilvl w:val="0"/>
          <w:numId w:val="23"/>
        </w:numPr>
        <w:tabs>
          <w:tab w:val="clear" w:pos="502"/>
        </w:tabs>
        <w:spacing w:after="0" w:line="360" w:lineRule="auto"/>
        <w:ind w:left="360"/>
        <w:jc w:val="both"/>
        <w:rPr>
          <w:rFonts w:ascii="Tahoma" w:hAnsi="Tahoma" w:cs="Tahoma"/>
          <w:color w:val="0D0D0D"/>
          <w:sz w:val="24"/>
          <w:szCs w:val="24"/>
          <w:lang w:val="fi-FI"/>
        </w:rPr>
      </w:pPr>
      <w:r w:rsidRPr="00BA0556">
        <w:rPr>
          <w:rFonts w:ascii="Tahoma" w:hAnsi="Tahoma" w:cs="Tahoma"/>
          <w:color w:val="0D0D0D"/>
          <w:sz w:val="24"/>
          <w:szCs w:val="24"/>
          <w:lang w:val="fi-FI"/>
        </w:rPr>
        <w:t>Penerimaan pembiayaan diakui pada saat diterima pada Rekening Kas Umum Daerah.</w:t>
      </w:r>
    </w:p>
    <w:p w:rsidR="00EF0F5F" w:rsidRPr="002C732A" w:rsidRDefault="00EF0F5F" w:rsidP="00BA0556">
      <w:pPr>
        <w:numPr>
          <w:ilvl w:val="0"/>
          <w:numId w:val="23"/>
        </w:numPr>
        <w:tabs>
          <w:tab w:val="clear" w:pos="502"/>
        </w:tabs>
        <w:spacing w:after="0" w:line="360" w:lineRule="auto"/>
        <w:ind w:left="360"/>
        <w:jc w:val="both"/>
        <w:rPr>
          <w:rFonts w:ascii="Tahoma" w:hAnsi="Tahoma" w:cs="Tahoma"/>
          <w:b/>
          <w:bCs/>
          <w:iCs/>
          <w:color w:val="000000"/>
          <w:sz w:val="24"/>
          <w:szCs w:val="24"/>
        </w:rPr>
      </w:pPr>
      <w:r w:rsidRPr="00BA0556">
        <w:rPr>
          <w:rFonts w:ascii="Tahoma" w:hAnsi="Tahoma" w:cs="Tahoma"/>
          <w:color w:val="0D0D0D"/>
          <w:sz w:val="24"/>
          <w:szCs w:val="24"/>
          <w:lang w:val="fi-FI"/>
        </w:rPr>
        <w:t>Pengeluaran</w:t>
      </w:r>
      <w:r w:rsidRPr="002C732A">
        <w:rPr>
          <w:rFonts w:ascii="Tahoma" w:hAnsi="Tahoma" w:cs="Tahoma"/>
          <w:bCs/>
          <w:iCs/>
          <w:color w:val="000000"/>
          <w:sz w:val="24"/>
          <w:szCs w:val="24"/>
        </w:rPr>
        <w:t xml:space="preserve"> pembiayaan diakui pada saat dikeluarkan dari Rekening Kas Umum Daerah.</w:t>
      </w:r>
    </w:p>
    <w:p w:rsidR="00EF0F5F" w:rsidRPr="002C732A" w:rsidRDefault="00EF0F5F" w:rsidP="00EF0F5F">
      <w:pPr>
        <w:tabs>
          <w:tab w:val="num" w:pos="540"/>
        </w:tabs>
        <w:autoSpaceDE w:val="0"/>
        <w:autoSpaceDN w:val="0"/>
        <w:adjustRightInd w:val="0"/>
        <w:spacing w:line="360" w:lineRule="auto"/>
        <w:ind w:left="540" w:hanging="540"/>
        <w:jc w:val="both"/>
        <w:rPr>
          <w:rFonts w:ascii="Tahoma" w:hAnsi="Tahoma" w:cs="Tahoma"/>
          <w:bCs/>
          <w:iCs/>
          <w:color w:val="000000"/>
          <w:sz w:val="24"/>
          <w:szCs w:val="24"/>
        </w:rPr>
      </w:pPr>
      <w:r w:rsidRPr="002C732A">
        <w:rPr>
          <w:rFonts w:ascii="Tahoma" w:hAnsi="Tahoma" w:cs="Tahoma"/>
          <w:b/>
          <w:bCs/>
          <w:iCs/>
          <w:color w:val="000000"/>
          <w:sz w:val="24"/>
          <w:szCs w:val="24"/>
        </w:rPr>
        <w:t>PENGUKURAN</w:t>
      </w:r>
    </w:p>
    <w:p w:rsidR="00EF0F5F" w:rsidRPr="002C732A" w:rsidRDefault="00EF0F5F" w:rsidP="00BA0556">
      <w:pPr>
        <w:numPr>
          <w:ilvl w:val="0"/>
          <w:numId w:val="23"/>
        </w:numPr>
        <w:tabs>
          <w:tab w:val="clear" w:pos="502"/>
        </w:tabs>
        <w:spacing w:after="0" w:line="360" w:lineRule="auto"/>
        <w:ind w:left="360"/>
        <w:jc w:val="both"/>
        <w:rPr>
          <w:rFonts w:ascii="Tahoma" w:hAnsi="Tahoma" w:cs="Tahoma"/>
          <w:bCs/>
          <w:iCs/>
          <w:color w:val="000000"/>
          <w:sz w:val="24"/>
          <w:szCs w:val="24"/>
        </w:rPr>
      </w:pPr>
      <w:r w:rsidRPr="002C732A">
        <w:rPr>
          <w:rFonts w:ascii="Tahoma" w:hAnsi="Tahoma" w:cs="Tahoma"/>
          <w:bCs/>
          <w:iCs/>
          <w:color w:val="000000"/>
          <w:sz w:val="24"/>
          <w:szCs w:val="24"/>
        </w:rPr>
        <w:t>Akuntansi penerimaan pembiayaan dilaksanakan berdasarkan azas bruto, yaitu dengan membukukan penerimaan bruto, dan tidak mencatat jumlah netonya (setelah dikompensasikan dengan pengeluaran)</w:t>
      </w:r>
    </w:p>
    <w:p w:rsidR="00EF0F5F" w:rsidRPr="002C732A" w:rsidRDefault="00EF0F5F" w:rsidP="00BA0556">
      <w:pPr>
        <w:numPr>
          <w:ilvl w:val="0"/>
          <w:numId w:val="23"/>
        </w:numPr>
        <w:tabs>
          <w:tab w:val="clear" w:pos="502"/>
        </w:tabs>
        <w:spacing w:after="0" w:line="360" w:lineRule="auto"/>
        <w:ind w:left="360"/>
        <w:jc w:val="both"/>
        <w:rPr>
          <w:rFonts w:ascii="Tahoma" w:hAnsi="Tahoma" w:cs="Tahoma"/>
          <w:color w:val="000000"/>
          <w:sz w:val="24"/>
          <w:szCs w:val="24"/>
        </w:rPr>
      </w:pPr>
      <w:r w:rsidRPr="002C732A">
        <w:rPr>
          <w:rFonts w:ascii="Tahoma" w:hAnsi="Tahoma" w:cs="Tahoma"/>
          <w:bCs/>
          <w:iCs/>
          <w:color w:val="000000"/>
          <w:sz w:val="24"/>
          <w:szCs w:val="24"/>
        </w:rPr>
        <w:t>Akuntansi pengeluaran pembiayaan dilaksanakan berdasarkan azas bruto.</w:t>
      </w:r>
    </w:p>
    <w:p w:rsidR="00EF0F5F" w:rsidRPr="002C732A" w:rsidRDefault="00EF0F5F" w:rsidP="00BA0556">
      <w:pPr>
        <w:autoSpaceDE w:val="0"/>
        <w:autoSpaceDN w:val="0"/>
        <w:adjustRightInd w:val="0"/>
        <w:spacing w:before="240" w:line="360" w:lineRule="auto"/>
        <w:jc w:val="both"/>
        <w:rPr>
          <w:rFonts w:ascii="Tahoma" w:hAnsi="Tahoma" w:cs="Tahoma"/>
          <w:b/>
          <w:bCs/>
          <w:iCs/>
          <w:sz w:val="24"/>
          <w:szCs w:val="24"/>
        </w:rPr>
      </w:pPr>
      <w:r w:rsidRPr="002C732A">
        <w:rPr>
          <w:rFonts w:ascii="Tahoma" w:hAnsi="Tahoma" w:cs="Tahoma"/>
          <w:b/>
          <w:bCs/>
          <w:iCs/>
          <w:sz w:val="24"/>
          <w:szCs w:val="24"/>
        </w:rPr>
        <w:t>AKUNTANSI PEMBIAYAAN NETO</w:t>
      </w:r>
    </w:p>
    <w:p w:rsidR="00EF0F5F" w:rsidRPr="00BA0556" w:rsidRDefault="00EF0F5F" w:rsidP="00BA0556">
      <w:pPr>
        <w:numPr>
          <w:ilvl w:val="0"/>
          <w:numId w:val="23"/>
        </w:numPr>
        <w:tabs>
          <w:tab w:val="clear" w:pos="502"/>
        </w:tabs>
        <w:spacing w:after="0" w:line="360" w:lineRule="auto"/>
        <w:ind w:left="360"/>
        <w:jc w:val="both"/>
        <w:rPr>
          <w:rFonts w:ascii="Tahoma" w:hAnsi="Tahoma" w:cs="Tahoma"/>
          <w:bCs/>
          <w:iCs/>
          <w:color w:val="000000"/>
          <w:sz w:val="24"/>
          <w:szCs w:val="24"/>
        </w:rPr>
      </w:pPr>
      <w:r w:rsidRPr="00BA0556">
        <w:rPr>
          <w:rFonts w:ascii="Tahoma" w:hAnsi="Tahoma" w:cs="Tahoma"/>
          <w:bCs/>
          <w:iCs/>
          <w:color w:val="000000"/>
          <w:sz w:val="24"/>
          <w:szCs w:val="24"/>
        </w:rPr>
        <w:t>Pembiayaan neto adalah selisih antara penerimaan pembiayaan setelah dikurangi pengeluaran pembiayaan dalam periode tahun anggaran tertentu. Selisih lebih/kurang antara penerimaan dan pengeluaran pembiayaan selama satu periode pelaporan dicatat dalam pos Pembiayaan Neto.</w:t>
      </w:r>
    </w:p>
    <w:p w:rsidR="00EF0F5F" w:rsidRPr="002C732A" w:rsidRDefault="00EF0F5F" w:rsidP="00BA0556">
      <w:pPr>
        <w:numPr>
          <w:ilvl w:val="0"/>
          <w:numId w:val="23"/>
        </w:numPr>
        <w:tabs>
          <w:tab w:val="clear" w:pos="502"/>
        </w:tabs>
        <w:spacing w:after="0" w:line="360" w:lineRule="auto"/>
        <w:ind w:left="360"/>
        <w:jc w:val="both"/>
        <w:rPr>
          <w:rFonts w:ascii="Tahoma" w:hAnsi="Tahoma" w:cs="Tahoma"/>
          <w:color w:val="000000"/>
          <w:sz w:val="24"/>
          <w:szCs w:val="24"/>
        </w:rPr>
      </w:pPr>
      <w:r w:rsidRPr="00BA0556">
        <w:rPr>
          <w:rFonts w:ascii="Tahoma" w:hAnsi="Tahoma" w:cs="Tahoma"/>
          <w:bCs/>
          <w:iCs/>
          <w:color w:val="000000"/>
          <w:sz w:val="24"/>
          <w:szCs w:val="24"/>
        </w:rPr>
        <w:t>Sisa lebih/kurang pembiayaan anggaran adalah selisih lebih/kurang antara realisasi penerimaan dan pengeluaran selama satu periode pelaporan</w:t>
      </w:r>
      <w:r w:rsidRPr="002C732A">
        <w:rPr>
          <w:rFonts w:ascii="Tahoma" w:hAnsi="Tahoma" w:cs="Tahoma"/>
          <w:color w:val="000000"/>
          <w:sz w:val="24"/>
          <w:szCs w:val="24"/>
        </w:rPr>
        <w:t xml:space="preserve">. </w:t>
      </w:r>
      <w:r w:rsidRPr="002C732A">
        <w:rPr>
          <w:rFonts w:ascii="Tahoma" w:hAnsi="Tahoma" w:cs="Tahoma"/>
          <w:bCs/>
          <w:iCs/>
          <w:color w:val="000000"/>
          <w:sz w:val="24"/>
          <w:szCs w:val="24"/>
        </w:rPr>
        <w:t>Selisih lebih/kurang antara realisasi penerimaan dan</w:t>
      </w:r>
      <w:r w:rsidRPr="002C732A">
        <w:rPr>
          <w:rFonts w:ascii="Tahoma" w:hAnsi="Tahoma" w:cs="Tahoma"/>
          <w:color w:val="000000"/>
          <w:sz w:val="24"/>
          <w:szCs w:val="24"/>
        </w:rPr>
        <w:t xml:space="preserve"> </w:t>
      </w:r>
      <w:r w:rsidRPr="002C732A">
        <w:rPr>
          <w:rFonts w:ascii="Tahoma" w:hAnsi="Tahoma" w:cs="Tahoma"/>
          <w:bCs/>
          <w:iCs/>
          <w:color w:val="000000"/>
          <w:sz w:val="24"/>
          <w:szCs w:val="24"/>
        </w:rPr>
        <w:t>pengeluaran selama satu periode pelaporan dicatat dalam pos</w:t>
      </w:r>
      <w:r w:rsidRPr="002C732A">
        <w:rPr>
          <w:rFonts w:ascii="Tahoma" w:hAnsi="Tahoma" w:cs="Tahoma"/>
          <w:color w:val="000000"/>
          <w:sz w:val="24"/>
          <w:szCs w:val="24"/>
        </w:rPr>
        <w:t xml:space="preserve"> </w:t>
      </w:r>
      <w:r w:rsidRPr="002C732A">
        <w:rPr>
          <w:rFonts w:ascii="Tahoma" w:hAnsi="Tahoma" w:cs="Tahoma"/>
          <w:bCs/>
          <w:iCs/>
          <w:color w:val="000000"/>
          <w:sz w:val="24"/>
          <w:szCs w:val="24"/>
        </w:rPr>
        <w:t>SiLPA/SiKPA.</w:t>
      </w:r>
    </w:p>
    <w:p w:rsidR="0031685D" w:rsidRPr="002C732A" w:rsidRDefault="0031685D" w:rsidP="0031685D">
      <w:pPr>
        <w:autoSpaceDE w:val="0"/>
        <w:autoSpaceDN w:val="0"/>
        <w:adjustRightInd w:val="0"/>
        <w:spacing w:after="0" w:line="360" w:lineRule="auto"/>
        <w:jc w:val="both"/>
        <w:rPr>
          <w:rFonts w:ascii="Tahoma" w:hAnsi="Tahoma" w:cs="Tahoma"/>
          <w:color w:val="000000"/>
          <w:sz w:val="24"/>
          <w:szCs w:val="24"/>
        </w:rPr>
      </w:pPr>
    </w:p>
    <w:p w:rsidR="00EF0F5F" w:rsidRPr="002C732A" w:rsidRDefault="00EF0F5F" w:rsidP="00EF0F5F">
      <w:pPr>
        <w:spacing w:line="360" w:lineRule="auto"/>
        <w:jc w:val="both"/>
        <w:rPr>
          <w:rFonts w:ascii="Tahoma" w:hAnsi="Tahoma" w:cs="Tahoma"/>
          <w:b/>
          <w:color w:val="000000"/>
          <w:sz w:val="24"/>
          <w:szCs w:val="24"/>
        </w:rPr>
      </w:pPr>
      <w:r w:rsidRPr="002C732A">
        <w:rPr>
          <w:rFonts w:ascii="Tahoma" w:hAnsi="Tahoma" w:cs="Tahoma"/>
          <w:b/>
          <w:color w:val="000000"/>
          <w:sz w:val="24"/>
          <w:szCs w:val="24"/>
        </w:rPr>
        <w:t>AKUNTANSI ATAS PEMBIAYAAN DANA BERGULIR</w:t>
      </w:r>
    </w:p>
    <w:p w:rsidR="00EF0F5F" w:rsidRPr="002C732A" w:rsidRDefault="00EF0F5F" w:rsidP="00BA0556">
      <w:pPr>
        <w:numPr>
          <w:ilvl w:val="0"/>
          <w:numId w:val="23"/>
        </w:numPr>
        <w:tabs>
          <w:tab w:val="clear" w:pos="502"/>
        </w:tabs>
        <w:spacing w:after="0" w:line="360" w:lineRule="auto"/>
        <w:ind w:left="360"/>
        <w:jc w:val="both"/>
        <w:rPr>
          <w:rFonts w:ascii="Tahoma" w:hAnsi="Tahoma" w:cs="Tahoma"/>
          <w:color w:val="000000"/>
          <w:sz w:val="24"/>
          <w:szCs w:val="24"/>
        </w:rPr>
      </w:pPr>
      <w:r w:rsidRPr="002C732A">
        <w:rPr>
          <w:rFonts w:ascii="Tahoma" w:hAnsi="Tahoma" w:cs="Tahoma"/>
          <w:color w:val="000000"/>
          <w:sz w:val="24"/>
          <w:szCs w:val="24"/>
        </w:rPr>
        <w:t xml:space="preserve">Bantuan yang diberikan kepada kelompok masyarakat yang diniatkan </w:t>
      </w:r>
      <w:r w:rsidRPr="00BA0556">
        <w:rPr>
          <w:rFonts w:ascii="Tahoma" w:hAnsi="Tahoma" w:cs="Tahoma"/>
          <w:bCs/>
          <w:iCs/>
          <w:color w:val="000000"/>
          <w:sz w:val="24"/>
          <w:szCs w:val="24"/>
        </w:rPr>
        <w:t>akan</w:t>
      </w:r>
      <w:r w:rsidRPr="002C732A">
        <w:rPr>
          <w:rFonts w:ascii="Tahoma" w:hAnsi="Tahoma" w:cs="Tahoma"/>
          <w:color w:val="000000"/>
          <w:sz w:val="24"/>
          <w:szCs w:val="24"/>
        </w:rPr>
        <w:t xml:space="preserve"> dipungut/ditarik kembali oleh pemerintah daerah apabila kegiatannya telah berhasil dan selanjutnya akan digulirkan kembali kepada kelompok masyarakat lainnya sebagai dana bergulir. </w:t>
      </w:r>
    </w:p>
    <w:p w:rsidR="00EF0F5F" w:rsidRPr="00BA0556" w:rsidRDefault="00EF0F5F" w:rsidP="00BA0556">
      <w:pPr>
        <w:numPr>
          <w:ilvl w:val="0"/>
          <w:numId w:val="23"/>
        </w:numPr>
        <w:tabs>
          <w:tab w:val="clear" w:pos="502"/>
        </w:tabs>
        <w:spacing w:after="0" w:line="360" w:lineRule="auto"/>
        <w:ind w:left="360"/>
        <w:jc w:val="both"/>
        <w:rPr>
          <w:rFonts w:ascii="Tahoma" w:hAnsi="Tahoma" w:cs="Tahoma"/>
          <w:bCs/>
          <w:iCs/>
          <w:color w:val="000000"/>
          <w:sz w:val="24"/>
          <w:szCs w:val="24"/>
        </w:rPr>
      </w:pPr>
      <w:r w:rsidRPr="002C732A">
        <w:rPr>
          <w:rFonts w:ascii="Tahoma" w:hAnsi="Tahoma" w:cs="Tahoma"/>
          <w:color w:val="000000"/>
          <w:sz w:val="24"/>
          <w:szCs w:val="24"/>
        </w:rPr>
        <w:lastRenderedPageBreak/>
        <w:t xml:space="preserve">Pemberian dana bergulir untuk kelompok masyarakat yang mengurangi </w:t>
      </w:r>
      <w:r w:rsidRPr="00BA0556">
        <w:rPr>
          <w:rFonts w:ascii="Tahoma" w:hAnsi="Tahoma" w:cs="Tahoma"/>
          <w:bCs/>
          <w:iCs/>
          <w:color w:val="000000"/>
          <w:sz w:val="24"/>
          <w:szCs w:val="24"/>
        </w:rPr>
        <w:t xml:space="preserve">rekening kas umum daerah dalam  APBD dikelompokkan pada Pengeluaran Pembiayaan. </w:t>
      </w:r>
    </w:p>
    <w:p w:rsidR="00EF0F5F" w:rsidRPr="00BA0556" w:rsidRDefault="00EF0F5F" w:rsidP="00BA0556">
      <w:pPr>
        <w:numPr>
          <w:ilvl w:val="0"/>
          <w:numId w:val="23"/>
        </w:numPr>
        <w:tabs>
          <w:tab w:val="clear" w:pos="502"/>
        </w:tabs>
        <w:spacing w:after="0" w:line="360" w:lineRule="auto"/>
        <w:ind w:left="360"/>
        <w:jc w:val="both"/>
        <w:rPr>
          <w:rFonts w:ascii="Tahoma" w:hAnsi="Tahoma" w:cs="Tahoma"/>
          <w:bCs/>
          <w:iCs/>
          <w:color w:val="000000"/>
          <w:sz w:val="24"/>
          <w:szCs w:val="24"/>
        </w:rPr>
      </w:pPr>
      <w:r w:rsidRPr="00BA0556">
        <w:rPr>
          <w:rFonts w:ascii="Tahoma" w:hAnsi="Tahoma" w:cs="Tahoma"/>
          <w:bCs/>
          <w:iCs/>
          <w:color w:val="000000"/>
          <w:sz w:val="24"/>
          <w:szCs w:val="24"/>
        </w:rPr>
        <w:t>Penerimaan dana bergulir dari kelompok masyarakat yang menambah rekening kas umum daerah  dalam APBD dikelompokkan pada Penerimaan Pembiayaan.</w:t>
      </w:r>
    </w:p>
    <w:p w:rsidR="00EF0F5F" w:rsidRPr="00BA0556" w:rsidRDefault="00EF0F5F" w:rsidP="00BA0556">
      <w:pPr>
        <w:numPr>
          <w:ilvl w:val="0"/>
          <w:numId w:val="23"/>
        </w:numPr>
        <w:tabs>
          <w:tab w:val="clear" w:pos="502"/>
        </w:tabs>
        <w:spacing w:after="0" w:line="360" w:lineRule="auto"/>
        <w:ind w:left="360"/>
        <w:jc w:val="both"/>
        <w:rPr>
          <w:rFonts w:ascii="Tahoma" w:hAnsi="Tahoma" w:cs="Tahoma"/>
          <w:bCs/>
          <w:iCs/>
          <w:color w:val="000000"/>
          <w:sz w:val="24"/>
          <w:szCs w:val="24"/>
        </w:rPr>
      </w:pPr>
      <w:r w:rsidRPr="00BA0556">
        <w:rPr>
          <w:rFonts w:ascii="Tahoma" w:hAnsi="Tahoma" w:cs="Tahoma"/>
          <w:bCs/>
          <w:iCs/>
          <w:color w:val="000000"/>
          <w:sz w:val="24"/>
          <w:szCs w:val="24"/>
        </w:rPr>
        <w:t>Apabila mekanisme pengembalian dan penyaluran dana tersebut dilakukan melalui rekening Kas Umum Daerah, maka dana tersebut sejatinya merupakan piutang. Bagian yang jatuh tempo dalam satu tahun disajikan sebagai piutang dana bergulir, dan yang jatuh tempo lebih dari 12 (dua belas) bulan disajikan sebagai investasi jangka panjang.</w:t>
      </w:r>
    </w:p>
    <w:p w:rsidR="00EF0F5F" w:rsidRPr="002C732A" w:rsidRDefault="00EF0F5F" w:rsidP="00BA0556">
      <w:pPr>
        <w:numPr>
          <w:ilvl w:val="0"/>
          <w:numId w:val="23"/>
        </w:numPr>
        <w:tabs>
          <w:tab w:val="clear" w:pos="502"/>
        </w:tabs>
        <w:spacing w:after="0" w:line="360" w:lineRule="auto"/>
        <w:ind w:left="360"/>
        <w:jc w:val="both"/>
        <w:rPr>
          <w:rFonts w:ascii="Tahoma" w:hAnsi="Tahoma" w:cs="Tahoma"/>
          <w:color w:val="000000"/>
          <w:sz w:val="24"/>
          <w:szCs w:val="24"/>
        </w:rPr>
      </w:pPr>
      <w:r w:rsidRPr="00BA0556">
        <w:rPr>
          <w:rFonts w:ascii="Tahoma" w:hAnsi="Tahoma" w:cs="Tahoma"/>
          <w:bCs/>
          <w:iCs/>
          <w:color w:val="000000"/>
          <w:sz w:val="24"/>
          <w:szCs w:val="24"/>
        </w:rPr>
        <w:t>Dana bergulir yang</w:t>
      </w:r>
      <w:r w:rsidRPr="002C732A">
        <w:rPr>
          <w:rFonts w:ascii="Tahoma" w:hAnsi="Tahoma" w:cs="Tahoma"/>
          <w:color w:val="000000"/>
          <w:sz w:val="24"/>
          <w:szCs w:val="24"/>
        </w:rPr>
        <w:t xml:space="preserve"> mekanisme pengembalian dan penyaluran kembali dana bergulir yang  dilakukan oleh entitas akun</w:t>
      </w:r>
      <w:r w:rsidR="0031685D" w:rsidRPr="002C732A">
        <w:rPr>
          <w:rFonts w:ascii="Tahoma" w:hAnsi="Tahoma" w:cs="Tahoma"/>
          <w:color w:val="000000"/>
          <w:sz w:val="24"/>
          <w:szCs w:val="24"/>
        </w:rPr>
        <w:t xml:space="preserve">tansi </w:t>
      </w:r>
      <w:r w:rsidRPr="002C732A">
        <w:rPr>
          <w:rFonts w:ascii="Tahoma" w:hAnsi="Tahoma" w:cs="Tahoma"/>
          <w:color w:val="000000"/>
          <w:sz w:val="24"/>
          <w:szCs w:val="24"/>
        </w:rPr>
        <w:t>yang dilakukan secara langsung (tidak melalui rekening kas umum daerah), seluruh dana tersebut disajikan sebagai investasi jangka panjang, dan tidak dianggarkan dalam penerimaan dan/atau pengeluaran pembiayaan.</w:t>
      </w:r>
    </w:p>
    <w:p w:rsidR="00EF0F5F" w:rsidRPr="002C732A" w:rsidRDefault="00EF0F5F" w:rsidP="00EF0F5F">
      <w:pPr>
        <w:spacing w:line="360" w:lineRule="auto"/>
        <w:jc w:val="both"/>
        <w:rPr>
          <w:rFonts w:ascii="Tahoma" w:hAnsi="Tahoma" w:cs="Tahoma"/>
          <w:b/>
          <w:color w:val="000000"/>
          <w:sz w:val="24"/>
          <w:szCs w:val="24"/>
        </w:rPr>
      </w:pPr>
      <w:r w:rsidRPr="002C732A">
        <w:rPr>
          <w:rFonts w:ascii="Tahoma" w:hAnsi="Tahoma" w:cs="Tahoma"/>
          <w:b/>
          <w:color w:val="000000"/>
          <w:sz w:val="24"/>
          <w:szCs w:val="24"/>
        </w:rPr>
        <w:t>TRANSAKSI DALAM MATA UANG ASING</w:t>
      </w:r>
    </w:p>
    <w:p w:rsidR="00EF0F5F" w:rsidRPr="002C732A" w:rsidRDefault="00EF0F5F" w:rsidP="00BA0556">
      <w:pPr>
        <w:numPr>
          <w:ilvl w:val="0"/>
          <w:numId w:val="23"/>
        </w:numPr>
        <w:tabs>
          <w:tab w:val="clear" w:pos="502"/>
        </w:tabs>
        <w:spacing w:after="0" w:line="360" w:lineRule="auto"/>
        <w:ind w:left="360"/>
        <w:jc w:val="both"/>
        <w:rPr>
          <w:rFonts w:ascii="Tahoma" w:hAnsi="Tahoma" w:cs="Tahoma"/>
          <w:color w:val="000000"/>
          <w:sz w:val="24"/>
          <w:szCs w:val="24"/>
        </w:rPr>
      </w:pPr>
      <w:r w:rsidRPr="002C732A">
        <w:rPr>
          <w:rFonts w:ascii="Tahoma" w:hAnsi="Tahoma" w:cs="Tahoma"/>
          <w:color w:val="000000"/>
          <w:sz w:val="24"/>
          <w:szCs w:val="24"/>
        </w:rPr>
        <w:t xml:space="preserve">Transaksi dalam mata uang asing harus dibukukan dalam mata uang rupiah </w:t>
      </w:r>
      <w:r w:rsidRPr="00BA0556">
        <w:rPr>
          <w:rFonts w:ascii="Tahoma" w:hAnsi="Tahoma" w:cs="Tahoma"/>
          <w:bCs/>
          <w:iCs/>
          <w:color w:val="000000"/>
          <w:sz w:val="24"/>
          <w:szCs w:val="24"/>
        </w:rPr>
        <w:t>dengan</w:t>
      </w:r>
      <w:r w:rsidRPr="002C732A">
        <w:rPr>
          <w:rFonts w:ascii="Tahoma" w:hAnsi="Tahoma" w:cs="Tahoma"/>
          <w:color w:val="000000"/>
          <w:sz w:val="24"/>
          <w:szCs w:val="24"/>
        </w:rPr>
        <w:t xml:space="preserve"> menjabarkan jumlah mata uang asing tersebut menurut kurs tengah bank sentral pada tanggal transaksi.</w:t>
      </w:r>
    </w:p>
    <w:p w:rsidR="00EF0F5F" w:rsidRPr="002C732A" w:rsidRDefault="00EF0F5F" w:rsidP="002C732A">
      <w:pPr>
        <w:spacing w:before="240" w:line="360" w:lineRule="auto"/>
        <w:jc w:val="both"/>
        <w:rPr>
          <w:rFonts w:ascii="Tahoma" w:hAnsi="Tahoma" w:cs="Tahoma"/>
          <w:b/>
          <w:color w:val="000000"/>
          <w:sz w:val="24"/>
          <w:szCs w:val="24"/>
        </w:rPr>
      </w:pPr>
      <w:r w:rsidRPr="002C732A">
        <w:rPr>
          <w:rFonts w:ascii="Tahoma" w:hAnsi="Tahoma" w:cs="Tahoma"/>
          <w:b/>
          <w:color w:val="000000"/>
          <w:sz w:val="24"/>
          <w:szCs w:val="24"/>
        </w:rPr>
        <w:t>PENGUNGKAPAN</w:t>
      </w:r>
    </w:p>
    <w:p w:rsidR="00EF0F5F" w:rsidRPr="002C732A" w:rsidRDefault="00EF0F5F" w:rsidP="00BA0556">
      <w:pPr>
        <w:numPr>
          <w:ilvl w:val="0"/>
          <w:numId w:val="23"/>
        </w:numPr>
        <w:tabs>
          <w:tab w:val="clear" w:pos="502"/>
        </w:tabs>
        <w:spacing w:after="0" w:line="360" w:lineRule="auto"/>
        <w:ind w:left="360"/>
        <w:jc w:val="both"/>
        <w:rPr>
          <w:rFonts w:ascii="Tahoma" w:hAnsi="Tahoma" w:cs="Tahoma"/>
          <w:color w:val="000000"/>
          <w:sz w:val="24"/>
          <w:szCs w:val="24"/>
        </w:rPr>
      </w:pPr>
      <w:r w:rsidRPr="002C732A">
        <w:rPr>
          <w:rFonts w:ascii="Tahoma" w:hAnsi="Tahoma" w:cs="Tahoma"/>
          <w:color w:val="000000"/>
          <w:sz w:val="24"/>
          <w:szCs w:val="24"/>
        </w:rPr>
        <w:t>Hal-hal yang perlu diungkapkan sehubungan dengan pembiayaan antara lain:</w:t>
      </w:r>
    </w:p>
    <w:p w:rsidR="00EF0F5F" w:rsidRPr="002C732A" w:rsidRDefault="00EF0F5F" w:rsidP="00BA0556">
      <w:pPr>
        <w:numPr>
          <w:ilvl w:val="0"/>
          <w:numId w:val="29"/>
        </w:numPr>
        <w:tabs>
          <w:tab w:val="clear" w:pos="1637"/>
          <w:tab w:val="num" w:pos="720"/>
        </w:tabs>
        <w:spacing w:after="0" w:line="360" w:lineRule="auto"/>
        <w:ind w:left="720"/>
        <w:jc w:val="both"/>
        <w:rPr>
          <w:rFonts w:ascii="Tahoma" w:hAnsi="Tahoma" w:cs="Tahoma"/>
          <w:sz w:val="24"/>
          <w:szCs w:val="24"/>
        </w:rPr>
      </w:pPr>
      <w:r w:rsidRPr="002C732A">
        <w:rPr>
          <w:rFonts w:ascii="Tahoma" w:hAnsi="Tahoma" w:cs="Tahoma"/>
          <w:sz w:val="24"/>
          <w:szCs w:val="24"/>
        </w:rPr>
        <w:t>Rincian dari penerimaan dan pengeluaran pembiayaan tahun berkenaan</w:t>
      </w:r>
      <w:r w:rsidR="008C29F4">
        <w:rPr>
          <w:rFonts w:ascii="Tahoma" w:hAnsi="Tahoma" w:cs="Tahoma"/>
          <w:sz w:val="24"/>
          <w:szCs w:val="24"/>
        </w:rPr>
        <w:t>.</w:t>
      </w:r>
      <w:r w:rsidRPr="002C732A">
        <w:rPr>
          <w:rFonts w:ascii="Tahoma" w:hAnsi="Tahoma" w:cs="Tahoma"/>
          <w:sz w:val="24"/>
          <w:szCs w:val="24"/>
        </w:rPr>
        <w:t xml:space="preserve"> </w:t>
      </w:r>
    </w:p>
    <w:p w:rsidR="00626331" w:rsidRPr="00BA0556" w:rsidRDefault="00EF0F5F" w:rsidP="004E3738">
      <w:pPr>
        <w:numPr>
          <w:ilvl w:val="0"/>
          <w:numId w:val="29"/>
        </w:numPr>
        <w:tabs>
          <w:tab w:val="clear" w:pos="1637"/>
          <w:tab w:val="num" w:pos="720"/>
        </w:tabs>
        <w:spacing w:after="0" w:line="360" w:lineRule="auto"/>
        <w:ind w:left="540"/>
        <w:jc w:val="both"/>
        <w:rPr>
          <w:rFonts w:ascii="Tahoma" w:hAnsi="Tahoma" w:cs="Tahoma"/>
          <w:sz w:val="24"/>
          <w:szCs w:val="24"/>
        </w:rPr>
      </w:pPr>
      <w:r w:rsidRPr="00BA0556">
        <w:rPr>
          <w:rFonts w:ascii="Tahoma" w:hAnsi="Tahoma" w:cs="Tahoma"/>
          <w:color w:val="000000"/>
          <w:sz w:val="24"/>
          <w:szCs w:val="24"/>
        </w:rPr>
        <w:t>Penjelasan landasan hukum berkenaan dengan penerimaan/pemberian pinjaman, pembentukan/pencairan dana cadangan, penjualan aset daerah yang dipisahkan, penyertaan modal pemerintah daerah.</w:t>
      </w:r>
    </w:p>
    <w:sectPr w:rsidR="00626331" w:rsidRPr="00BA0556" w:rsidSect="007E5497">
      <w:headerReference w:type="even" r:id="rId8"/>
      <w:headerReference w:type="default" r:id="rId9"/>
      <w:footerReference w:type="even" r:id="rId10"/>
      <w:footerReference w:type="default" r:id="rId11"/>
      <w:headerReference w:type="first" r:id="rId12"/>
      <w:footerReference w:type="first" r:id="rId13"/>
      <w:pgSz w:w="11909" w:h="16834" w:code="9"/>
      <w:pgMar w:top="1440" w:right="1440" w:bottom="1440" w:left="216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2126" w:rsidRDefault="00CD2126" w:rsidP="004E1021">
      <w:pPr>
        <w:spacing w:after="0" w:line="240" w:lineRule="auto"/>
      </w:pPr>
      <w:r>
        <w:separator/>
      </w:r>
    </w:p>
  </w:endnote>
  <w:endnote w:type="continuationSeparator" w:id="0">
    <w:p w:rsidR="00CD2126" w:rsidRDefault="00CD2126" w:rsidP="004E10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Century Gothic"/>
    <w:charset w:val="00"/>
    <w:family w:val="swiss"/>
    <w:pitch w:val="variable"/>
    <w:sig w:usb0="00000007" w:usb1="00000000" w:usb2="00000000" w:usb3="00000000" w:csb0="0000001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B5D" w:rsidRDefault="00673B5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5497" w:rsidRPr="00770C3E" w:rsidRDefault="00CD2126" w:rsidP="008D425C">
    <w:pPr>
      <w:pStyle w:val="Footer"/>
      <w:tabs>
        <w:tab w:val="clear" w:pos="4513"/>
        <w:tab w:val="left" w:pos="6120"/>
      </w:tabs>
      <w:spacing w:after="0" w:line="360" w:lineRule="auto"/>
      <w:rPr>
        <w:rFonts w:ascii="Tahoma" w:hAnsi="Tahoma" w:cs="Tahoma"/>
        <w:sz w:val="24"/>
        <w:szCs w:val="24"/>
        <w:lang w:val="en-US"/>
      </w:rPr>
    </w:pPr>
    <w:r>
      <w:rPr>
        <w:rFonts w:ascii="Tahoma" w:hAnsi="Tahoma" w:cs="Tahoma"/>
        <w:noProof/>
        <w:sz w:val="24"/>
        <w:szCs w:val="24"/>
        <w:lang w:val="en-US"/>
      </w:rPr>
      <w:pict>
        <v:shapetype id="_x0000_t32" coordsize="21600,21600" o:spt="32" o:oned="t" path="m,l21600,21600e" filled="f">
          <v:path arrowok="t" fillok="f" o:connecttype="none"/>
          <o:lock v:ext="edit" shapetype="t"/>
        </v:shapetype>
        <v:shape id="_x0000_s2051" type="#_x0000_t32" style="position:absolute;margin-left:0;margin-top:.45pt;width:417pt;height:0;z-index:251658240" o:connectortype="straight" strokeweight="1.75pt"/>
      </w:pict>
    </w:r>
    <w:r w:rsidR="000A1BFF">
      <w:rPr>
        <w:rFonts w:ascii="Tahoma" w:hAnsi="Tahoma" w:cs="Tahoma"/>
        <w:sz w:val="24"/>
        <w:szCs w:val="24"/>
        <w:lang w:val="en-US"/>
      </w:rPr>
      <w:t>Kebijakan Akuntansi No.10</w:t>
    </w:r>
    <w:r w:rsidR="008D425C">
      <w:rPr>
        <w:rFonts w:ascii="Tahoma" w:hAnsi="Tahoma" w:cs="Tahoma"/>
        <w:sz w:val="24"/>
        <w:szCs w:val="24"/>
        <w:lang w:val="en-US"/>
      </w:rPr>
      <w:tab/>
    </w:r>
    <w:r w:rsidR="002C732A">
      <w:rPr>
        <w:rFonts w:ascii="Tahoma" w:hAnsi="Tahoma" w:cs="Tahoma"/>
        <w:sz w:val="24"/>
        <w:szCs w:val="24"/>
        <w:lang w:val="en-US"/>
      </w:rPr>
      <w:t xml:space="preserve">   </w:t>
    </w:r>
    <w:r w:rsidR="008D425C">
      <w:rPr>
        <w:rFonts w:ascii="Tahoma" w:hAnsi="Tahoma" w:cs="Tahoma"/>
        <w:sz w:val="24"/>
        <w:szCs w:val="24"/>
        <w:lang w:val="en-US"/>
      </w:rPr>
      <w:t xml:space="preserve">Halaman </w:t>
    </w:r>
    <w:r w:rsidR="00C900BC" w:rsidRPr="00770C3E">
      <w:rPr>
        <w:rFonts w:ascii="Tahoma" w:hAnsi="Tahoma" w:cs="Tahoma"/>
        <w:sz w:val="24"/>
        <w:szCs w:val="24"/>
      </w:rPr>
      <w:fldChar w:fldCharType="begin"/>
    </w:r>
    <w:r w:rsidR="007E5497" w:rsidRPr="00770C3E">
      <w:rPr>
        <w:rFonts w:ascii="Tahoma" w:hAnsi="Tahoma" w:cs="Tahoma"/>
        <w:sz w:val="24"/>
        <w:szCs w:val="24"/>
      </w:rPr>
      <w:instrText xml:space="preserve"> PAGE   \* MERGEFORMAT </w:instrText>
    </w:r>
    <w:r w:rsidR="00C900BC" w:rsidRPr="00770C3E">
      <w:rPr>
        <w:rFonts w:ascii="Tahoma" w:hAnsi="Tahoma" w:cs="Tahoma"/>
        <w:sz w:val="24"/>
        <w:szCs w:val="24"/>
      </w:rPr>
      <w:fldChar w:fldCharType="separate"/>
    </w:r>
    <w:r w:rsidR="00673B5D">
      <w:rPr>
        <w:rFonts w:ascii="Tahoma" w:hAnsi="Tahoma" w:cs="Tahoma"/>
        <w:noProof/>
        <w:sz w:val="24"/>
        <w:szCs w:val="24"/>
      </w:rPr>
      <w:t>1</w:t>
    </w:r>
    <w:r w:rsidR="00C900BC" w:rsidRPr="00770C3E">
      <w:rPr>
        <w:rFonts w:ascii="Tahoma" w:hAnsi="Tahoma" w:cs="Tahoma"/>
        <w:sz w:val="24"/>
        <w:szCs w:val="24"/>
      </w:rPr>
      <w:fldChar w:fldCharType="end"/>
    </w:r>
    <w:r w:rsidR="002C732A">
      <w:rPr>
        <w:rFonts w:ascii="Tahoma" w:hAnsi="Tahoma" w:cs="Tahoma"/>
        <w:sz w:val="24"/>
        <w:szCs w:val="24"/>
        <w:lang w:val="en-US"/>
      </w:rPr>
      <w:t xml:space="preserve"> dari </w:t>
    </w:r>
    <w:r w:rsidR="00BA0556">
      <w:rPr>
        <w:rFonts w:ascii="Tahoma" w:hAnsi="Tahoma" w:cs="Tahoma"/>
        <w:sz w:val="24"/>
        <w:szCs w:val="24"/>
        <w:lang w:val="en-US"/>
      </w:rPr>
      <w:t>4</w:t>
    </w:r>
  </w:p>
  <w:p w:rsidR="00AA68E0" w:rsidRDefault="00AA68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B5D" w:rsidRDefault="00673B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2126" w:rsidRDefault="00CD2126" w:rsidP="004E1021">
      <w:pPr>
        <w:spacing w:after="0" w:line="240" w:lineRule="auto"/>
      </w:pPr>
      <w:r>
        <w:separator/>
      </w:r>
    </w:p>
  </w:footnote>
  <w:footnote w:type="continuationSeparator" w:id="0">
    <w:p w:rsidR="00CD2126" w:rsidRDefault="00CD2126" w:rsidP="004E10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B5D" w:rsidRDefault="00673B5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3237" w:type="pct"/>
      <w:jc w:val="right"/>
      <w:tblInd w:w="-263" w:type="dxa"/>
      <w:tblLook w:val="0000" w:firstRow="0" w:lastRow="0" w:firstColumn="0" w:lastColumn="0" w:noHBand="0" w:noVBand="0"/>
    </w:tblPr>
    <w:tblGrid>
      <w:gridCol w:w="1395"/>
      <w:gridCol w:w="295"/>
      <w:gridCol w:w="1062"/>
      <w:gridCol w:w="284"/>
      <w:gridCol w:w="2380"/>
    </w:tblGrid>
    <w:tr w:rsidR="00AA68E0" w:rsidRPr="00AA68E0" w:rsidTr="00AA68E0">
      <w:trPr>
        <w:trHeight w:val="284"/>
        <w:jc w:val="right"/>
      </w:trPr>
      <w:tc>
        <w:tcPr>
          <w:tcW w:w="1289"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rPr>
          </w:pPr>
          <w:r w:rsidRPr="00AA68E0">
            <w:rPr>
              <w:rFonts w:ascii="Tahoma" w:hAnsi="Tahoma" w:cs="Tahoma"/>
              <w:b/>
              <w:bCs/>
              <w:color w:val="000000"/>
              <w:sz w:val="18"/>
              <w:szCs w:val="18"/>
              <w:lang w:val="it-IT"/>
            </w:rPr>
            <w:t>LAMPIRAN II</w:t>
          </w:r>
        </w:p>
      </w:tc>
      <w:tc>
        <w:tcPr>
          <w:tcW w:w="272"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it-IT"/>
            </w:rPr>
            <w:t>:</w:t>
          </w:r>
        </w:p>
      </w:tc>
      <w:tc>
        <w:tcPr>
          <w:tcW w:w="3439" w:type="pct"/>
          <w:gridSpan w:val="3"/>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sv-SE"/>
            </w:rPr>
            <w:t>PERATURAN WALIKOTA DUMAI</w:t>
          </w:r>
        </w:p>
      </w:tc>
    </w:tr>
    <w:tr w:rsidR="00AA68E0" w:rsidRPr="00AA68E0" w:rsidTr="00AA68E0">
      <w:trPr>
        <w:trHeight w:val="284"/>
        <w:jc w:val="right"/>
      </w:trPr>
      <w:tc>
        <w:tcPr>
          <w:tcW w:w="1289"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sv-SE"/>
            </w:rPr>
          </w:pPr>
        </w:p>
      </w:tc>
      <w:tc>
        <w:tcPr>
          <w:tcW w:w="272"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sv-SE"/>
            </w:rPr>
          </w:pPr>
        </w:p>
      </w:tc>
      <w:tc>
        <w:tcPr>
          <w:tcW w:w="980"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it-IT"/>
            </w:rPr>
          </w:pPr>
          <w:r w:rsidRPr="00AA68E0">
            <w:rPr>
              <w:rFonts w:ascii="Tahoma" w:hAnsi="Tahoma" w:cs="Tahoma"/>
              <w:color w:val="000000"/>
              <w:sz w:val="18"/>
              <w:szCs w:val="18"/>
            </w:rPr>
            <w:t>NOMOR</w:t>
          </w:r>
        </w:p>
      </w:tc>
      <w:tc>
        <w:tcPr>
          <w:tcW w:w="262" w:type="pct"/>
          <w:vAlign w:val="center"/>
        </w:tcPr>
        <w:p w:rsidR="00AA68E0" w:rsidRPr="00AA68E0" w:rsidRDefault="00AA68E0" w:rsidP="00C2439D">
          <w:pPr>
            <w:pStyle w:val="BodyText"/>
            <w:spacing w:after="0"/>
            <w:rPr>
              <w:rFonts w:ascii="Tahoma" w:hAnsi="Tahoma" w:cs="Tahoma"/>
              <w:b/>
              <w:bCs/>
              <w:color w:val="000000"/>
              <w:sz w:val="18"/>
              <w:szCs w:val="18"/>
              <w:lang w:val="it-IT"/>
            </w:rPr>
          </w:pPr>
          <w:r w:rsidRPr="00AA68E0">
            <w:rPr>
              <w:rFonts w:ascii="Tahoma" w:hAnsi="Tahoma" w:cs="Tahoma"/>
              <w:color w:val="000000"/>
              <w:sz w:val="18"/>
              <w:szCs w:val="18"/>
            </w:rPr>
            <w:t>:</w:t>
          </w:r>
        </w:p>
      </w:tc>
      <w:tc>
        <w:tcPr>
          <w:tcW w:w="2196" w:type="pct"/>
          <w:vAlign w:val="center"/>
        </w:tcPr>
        <w:p w:rsidR="00AA68E0" w:rsidRPr="00673B5D" w:rsidRDefault="00673B5D" w:rsidP="00C2439D">
          <w:pPr>
            <w:pStyle w:val="BodyText"/>
            <w:spacing w:after="0"/>
            <w:rPr>
              <w:rFonts w:ascii="Tahoma" w:hAnsi="Tahoma" w:cs="Tahoma"/>
              <w:bCs/>
              <w:color w:val="000000"/>
              <w:sz w:val="18"/>
              <w:szCs w:val="18"/>
              <w:lang w:val="id-ID"/>
            </w:rPr>
          </w:pPr>
          <w:r w:rsidRPr="00673B5D">
            <w:rPr>
              <w:rFonts w:ascii="Tahoma" w:hAnsi="Tahoma" w:cs="Tahoma"/>
              <w:bCs/>
              <w:color w:val="000000"/>
              <w:sz w:val="18"/>
              <w:szCs w:val="18"/>
              <w:lang w:val="id-ID"/>
            </w:rPr>
            <w:t>26 TAHUN 2014</w:t>
          </w:r>
          <w:bookmarkStart w:id="1" w:name="_GoBack"/>
          <w:bookmarkEnd w:id="1"/>
        </w:p>
      </w:tc>
    </w:tr>
    <w:tr w:rsidR="00AA68E0" w:rsidRPr="00AA68E0" w:rsidTr="00AA68E0">
      <w:trPr>
        <w:trHeight w:val="284"/>
        <w:jc w:val="right"/>
      </w:trPr>
      <w:tc>
        <w:tcPr>
          <w:tcW w:w="1289"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it-IT"/>
            </w:rPr>
          </w:pPr>
        </w:p>
      </w:tc>
      <w:tc>
        <w:tcPr>
          <w:tcW w:w="272" w:type="pct"/>
          <w:tcMar>
            <w:left w:w="28" w:type="dxa"/>
            <w:right w:w="28" w:type="dxa"/>
          </w:tcMar>
          <w:vAlign w:val="center"/>
        </w:tcPr>
        <w:p w:rsidR="00AA68E0" w:rsidRPr="00AA68E0" w:rsidRDefault="00AA68E0" w:rsidP="00C2439D">
          <w:pPr>
            <w:spacing w:after="0" w:line="240" w:lineRule="auto"/>
            <w:ind w:left="101"/>
            <w:rPr>
              <w:rFonts w:ascii="Tahoma" w:hAnsi="Tahoma" w:cs="Tahoma"/>
              <w:b/>
              <w:bCs/>
              <w:color w:val="000000"/>
              <w:sz w:val="18"/>
              <w:szCs w:val="18"/>
              <w:lang w:val="it-IT"/>
            </w:rPr>
          </w:pPr>
        </w:p>
      </w:tc>
      <w:tc>
        <w:tcPr>
          <w:tcW w:w="980"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it-IT"/>
            </w:rPr>
          </w:pPr>
          <w:r w:rsidRPr="00AA68E0">
            <w:rPr>
              <w:rFonts w:ascii="Tahoma" w:hAnsi="Tahoma" w:cs="Tahoma"/>
              <w:color w:val="000000"/>
              <w:sz w:val="18"/>
              <w:szCs w:val="18"/>
            </w:rPr>
            <w:t>TANGGAL</w:t>
          </w:r>
        </w:p>
      </w:tc>
      <w:tc>
        <w:tcPr>
          <w:tcW w:w="262" w:type="pct"/>
          <w:vAlign w:val="center"/>
        </w:tcPr>
        <w:p w:rsidR="00AA68E0" w:rsidRPr="00AA68E0" w:rsidRDefault="00AA68E0" w:rsidP="00C2439D">
          <w:pPr>
            <w:pStyle w:val="BodyText"/>
            <w:spacing w:after="0"/>
            <w:rPr>
              <w:rFonts w:ascii="Tahoma" w:hAnsi="Tahoma" w:cs="Tahoma"/>
              <w:b/>
              <w:bCs/>
              <w:color w:val="000000"/>
              <w:sz w:val="18"/>
              <w:szCs w:val="18"/>
              <w:lang w:val="it-IT"/>
            </w:rPr>
          </w:pPr>
          <w:r w:rsidRPr="00AA68E0">
            <w:rPr>
              <w:rFonts w:ascii="Tahoma" w:hAnsi="Tahoma" w:cs="Tahoma"/>
              <w:color w:val="000000"/>
              <w:sz w:val="18"/>
              <w:szCs w:val="18"/>
            </w:rPr>
            <w:t>:</w:t>
          </w:r>
        </w:p>
      </w:tc>
      <w:tc>
        <w:tcPr>
          <w:tcW w:w="2196" w:type="pct"/>
          <w:vAlign w:val="center"/>
        </w:tcPr>
        <w:p w:rsidR="00AA68E0" w:rsidRPr="00673B5D" w:rsidRDefault="00673B5D" w:rsidP="00C2439D">
          <w:pPr>
            <w:pStyle w:val="BodyText"/>
            <w:spacing w:after="0"/>
            <w:rPr>
              <w:rFonts w:ascii="Tahoma" w:hAnsi="Tahoma" w:cs="Tahoma"/>
              <w:bCs/>
              <w:color w:val="000000"/>
              <w:sz w:val="18"/>
              <w:szCs w:val="18"/>
              <w:lang w:val="id-ID"/>
            </w:rPr>
          </w:pPr>
          <w:r w:rsidRPr="00673B5D">
            <w:rPr>
              <w:rFonts w:ascii="Tahoma" w:hAnsi="Tahoma" w:cs="Tahoma"/>
              <w:bCs/>
              <w:color w:val="000000"/>
              <w:sz w:val="18"/>
              <w:szCs w:val="18"/>
              <w:lang w:val="id-ID"/>
            </w:rPr>
            <w:t>24 NOVEMBER 2014</w:t>
          </w:r>
        </w:p>
      </w:tc>
    </w:tr>
  </w:tbl>
  <w:p w:rsidR="0048233A" w:rsidRPr="00AA68E0" w:rsidRDefault="00CD2126" w:rsidP="00AA68E0">
    <w:pPr>
      <w:pStyle w:val="Header"/>
      <w:rPr>
        <w:rFonts w:ascii="Tahoma" w:hAnsi="Tahoma" w:cs="Tahoma"/>
        <w:lang w:val="en-US"/>
      </w:rPr>
    </w:pPr>
    <w:r>
      <w:rPr>
        <w:rFonts w:ascii="Tahoma" w:hAnsi="Tahoma" w:cs="Tahoma"/>
        <w:noProof/>
        <w:lang w:val="en-US"/>
      </w:rPr>
      <w:pict>
        <v:shapetype id="_x0000_t32" coordsize="21600,21600" o:spt="32" o:oned="t" path="m,l21600,21600e" filled="f">
          <v:path arrowok="t" fillok="f" o:connecttype="none"/>
          <o:lock v:ext="edit" shapetype="t"/>
        </v:shapetype>
        <v:shape id="_x0000_s2049" type="#_x0000_t32" style="position:absolute;margin-left:0;margin-top:6.15pt;width:417pt;height:0;z-index:251657216;mso-position-horizontal-relative:text;mso-position-vertical-relative:text" o:connectortype="straight" strokeweight="1.75pt"/>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B5D" w:rsidRDefault="00673B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2708E"/>
    <w:multiLevelType w:val="hybridMultilevel"/>
    <w:tmpl w:val="8BC205DA"/>
    <w:lvl w:ilvl="0" w:tplc="A29E0604">
      <w:start w:val="1"/>
      <w:numFmt w:val="lowerLetter"/>
      <w:lvlText w:val="%1."/>
      <w:lvlJc w:val="left"/>
      <w:pPr>
        <w:ind w:left="1865" w:hanging="360"/>
      </w:pPr>
      <w:rPr>
        <w:rFonts w:hint="default"/>
      </w:rPr>
    </w:lvl>
    <w:lvl w:ilvl="1" w:tplc="04210019" w:tentative="1">
      <w:start w:val="1"/>
      <w:numFmt w:val="lowerLetter"/>
      <w:lvlText w:val="%2."/>
      <w:lvlJc w:val="left"/>
      <w:pPr>
        <w:ind w:left="2585" w:hanging="360"/>
      </w:pPr>
    </w:lvl>
    <w:lvl w:ilvl="2" w:tplc="0421001B" w:tentative="1">
      <w:start w:val="1"/>
      <w:numFmt w:val="lowerRoman"/>
      <w:lvlText w:val="%3."/>
      <w:lvlJc w:val="right"/>
      <w:pPr>
        <w:ind w:left="3305" w:hanging="180"/>
      </w:pPr>
    </w:lvl>
    <w:lvl w:ilvl="3" w:tplc="0421000F" w:tentative="1">
      <w:start w:val="1"/>
      <w:numFmt w:val="decimal"/>
      <w:lvlText w:val="%4."/>
      <w:lvlJc w:val="left"/>
      <w:pPr>
        <w:ind w:left="4025" w:hanging="360"/>
      </w:pPr>
    </w:lvl>
    <w:lvl w:ilvl="4" w:tplc="04210019" w:tentative="1">
      <w:start w:val="1"/>
      <w:numFmt w:val="lowerLetter"/>
      <w:lvlText w:val="%5."/>
      <w:lvlJc w:val="left"/>
      <w:pPr>
        <w:ind w:left="4745" w:hanging="360"/>
      </w:pPr>
    </w:lvl>
    <w:lvl w:ilvl="5" w:tplc="0421001B" w:tentative="1">
      <w:start w:val="1"/>
      <w:numFmt w:val="lowerRoman"/>
      <w:lvlText w:val="%6."/>
      <w:lvlJc w:val="right"/>
      <w:pPr>
        <w:ind w:left="5465" w:hanging="180"/>
      </w:pPr>
    </w:lvl>
    <w:lvl w:ilvl="6" w:tplc="0421000F" w:tentative="1">
      <w:start w:val="1"/>
      <w:numFmt w:val="decimal"/>
      <w:lvlText w:val="%7."/>
      <w:lvlJc w:val="left"/>
      <w:pPr>
        <w:ind w:left="6185" w:hanging="360"/>
      </w:pPr>
    </w:lvl>
    <w:lvl w:ilvl="7" w:tplc="04210019" w:tentative="1">
      <w:start w:val="1"/>
      <w:numFmt w:val="lowerLetter"/>
      <w:lvlText w:val="%8."/>
      <w:lvlJc w:val="left"/>
      <w:pPr>
        <w:ind w:left="6905" w:hanging="360"/>
      </w:pPr>
    </w:lvl>
    <w:lvl w:ilvl="8" w:tplc="0421001B" w:tentative="1">
      <w:start w:val="1"/>
      <w:numFmt w:val="lowerRoman"/>
      <w:lvlText w:val="%9."/>
      <w:lvlJc w:val="right"/>
      <w:pPr>
        <w:ind w:left="7625" w:hanging="180"/>
      </w:pPr>
    </w:lvl>
  </w:abstractNum>
  <w:abstractNum w:abstractNumId="1">
    <w:nsid w:val="05EE393C"/>
    <w:multiLevelType w:val="hybridMultilevel"/>
    <w:tmpl w:val="F4D89750"/>
    <w:lvl w:ilvl="0" w:tplc="5E8A5352">
      <w:start w:val="7"/>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
    <w:nsid w:val="0D4A0FF1"/>
    <w:multiLevelType w:val="hybridMultilevel"/>
    <w:tmpl w:val="72B039AE"/>
    <w:lvl w:ilvl="0" w:tplc="DEC4A932">
      <w:start w:val="9"/>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3">
    <w:nsid w:val="10246123"/>
    <w:multiLevelType w:val="hybridMultilevel"/>
    <w:tmpl w:val="4D6487EC"/>
    <w:lvl w:ilvl="0" w:tplc="04090019">
      <w:start w:val="1"/>
      <w:numFmt w:val="lowerLetter"/>
      <w:lvlText w:val="%1."/>
      <w:lvlJc w:val="left"/>
      <w:pPr>
        <w:ind w:left="1145" w:hanging="360"/>
      </w:pPr>
    </w:lvl>
    <w:lvl w:ilvl="1" w:tplc="04210019" w:tentative="1">
      <w:start w:val="1"/>
      <w:numFmt w:val="lowerLetter"/>
      <w:lvlText w:val="%2."/>
      <w:lvlJc w:val="left"/>
      <w:pPr>
        <w:ind w:left="1865" w:hanging="360"/>
      </w:pPr>
    </w:lvl>
    <w:lvl w:ilvl="2" w:tplc="0421001B" w:tentative="1">
      <w:start w:val="1"/>
      <w:numFmt w:val="lowerRoman"/>
      <w:lvlText w:val="%3."/>
      <w:lvlJc w:val="right"/>
      <w:pPr>
        <w:ind w:left="2585" w:hanging="180"/>
      </w:pPr>
    </w:lvl>
    <w:lvl w:ilvl="3" w:tplc="0421000F" w:tentative="1">
      <w:start w:val="1"/>
      <w:numFmt w:val="decimal"/>
      <w:lvlText w:val="%4."/>
      <w:lvlJc w:val="left"/>
      <w:pPr>
        <w:ind w:left="3305" w:hanging="360"/>
      </w:pPr>
    </w:lvl>
    <w:lvl w:ilvl="4" w:tplc="04210019" w:tentative="1">
      <w:start w:val="1"/>
      <w:numFmt w:val="lowerLetter"/>
      <w:lvlText w:val="%5."/>
      <w:lvlJc w:val="left"/>
      <w:pPr>
        <w:ind w:left="4025" w:hanging="360"/>
      </w:pPr>
    </w:lvl>
    <w:lvl w:ilvl="5" w:tplc="0421001B" w:tentative="1">
      <w:start w:val="1"/>
      <w:numFmt w:val="lowerRoman"/>
      <w:lvlText w:val="%6."/>
      <w:lvlJc w:val="right"/>
      <w:pPr>
        <w:ind w:left="4745" w:hanging="180"/>
      </w:pPr>
    </w:lvl>
    <w:lvl w:ilvl="6" w:tplc="0421000F" w:tentative="1">
      <w:start w:val="1"/>
      <w:numFmt w:val="decimal"/>
      <w:lvlText w:val="%7."/>
      <w:lvlJc w:val="left"/>
      <w:pPr>
        <w:ind w:left="5465" w:hanging="360"/>
      </w:pPr>
    </w:lvl>
    <w:lvl w:ilvl="7" w:tplc="04210019" w:tentative="1">
      <w:start w:val="1"/>
      <w:numFmt w:val="lowerLetter"/>
      <w:lvlText w:val="%8."/>
      <w:lvlJc w:val="left"/>
      <w:pPr>
        <w:ind w:left="6185" w:hanging="360"/>
      </w:pPr>
    </w:lvl>
    <w:lvl w:ilvl="8" w:tplc="0421001B" w:tentative="1">
      <w:start w:val="1"/>
      <w:numFmt w:val="lowerRoman"/>
      <w:lvlText w:val="%9."/>
      <w:lvlJc w:val="right"/>
      <w:pPr>
        <w:ind w:left="6905" w:hanging="180"/>
      </w:pPr>
    </w:lvl>
  </w:abstractNum>
  <w:abstractNum w:abstractNumId="4">
    <w:nsid w:val="11D967B9"/>
    <w:multiLevelType w:val="hybridMultilevel"/>
    <w:tmpl w:val="F36892F4"/>
    <w:lvl w:ilvl="0" w:tplc="5B8A14D2">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F717B1"/>
    <w:multiLevelType w:val="hybridMultilevel"/>
    <w:tmpl w:val="11B2352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6630CA1"/>
    <w:multiLevelType w:val="hybridMultilevel"/>
    <w:tmpl w:val="16341752"/>
    <w:lvl w:ilvl="0" w:tplc="4C12B328">
      <w:start w:val="1"/>
      <w:numFmt w:val="lowerLetter"/>
      <w:lvlText w:val="(%1)"/>
      <w:lvlJc w:val="left"/>
      <w:pPr>
        <w:tabs>
          <w:tab w:val="num" w:pos="720"/>
        </w:tabs>
        <w:ind w:left="720" w:hanging="360"/>
      </w:pPr>
      <w:rPr>
        <w:rFonts w:hint="default"/>
      </w:rPr>
    </w:lvl>
    <w:lvl w:ilvl="1" w:tplc="2BCECA6E">
      <w:start w:val="15"/>
      <w:numFmt w:val="decimal"/>
      <w:lvlText w:val="%2."/>
      <w:lvlJc w:val="left"/>
      <w:pPr>
        <w:tabs>
          <w:tab w:val="num" w:pos="1440"/>
        </w:tabs>
        <w:ind w:left="1440" w:hanging="360"/>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8AD6768"/>
    <w:multiLevelType w:val="hybridMultilevel"/>
    <w:tmpl w:val="99AE36F6"/>
    <w:lvl w:ilvl="0" w:tplc="04090015">
      <w:start w:val="1"/>
      <w:numFmt w:val="upperLetter"/>
      <w:lvlText w:val="%1."/>
      <w:lvlJc w:val="left"/>
      <w:pPr>
        <w:ind w:left="3272" w:hanging="720"/>
      </w:pPr>
      <w:rPr>
        <w:rFonts w:hint="default"/>
      </w:rPr>
    </w:lvl>
    <w:lvl w:ilvl="1" w:tplc="04090019" w:tentative="1">
      <w:start w:val="1"/>
      <w:numFmt w:val="lowerLetter"/>
      <w:lvlText w:val="%2."/>
      <w:lvlJc w:val="left"/>
      <w:pPr>
        <w:ind w:left="3632" w:hanging="360"/>
      </w:pPr>
    </w:lvl>
    <w:lvl w:ilvl="2" w:tplc="0409001B" w:tentative="1">
      <w:start w:val="1"/>
      <w:numFmt w:val="lowerRoman"/>
      <w:lvlText w:val="%3."/>
      <w:lvlJc w:val="right"/>
      <w:pPr>
        <w:ind w:left="4352" w:hanging="180"/>
      </w:pPr>
    </w:lvl>
    <w:lvl w:ilvl="3" w:tplc="0409000F" w:tentative="1">
      <w:start w:val="1"/>
      <w:numFmt w:val="decimal"/>
      <w:lvlText w:val="%4."/>
      <w:lvlJc w:val="left"/>
      <w:pPr>
        <w:ind w:left="5072" w:hanging="360"/>
      </w:pPr>
    </w:lvl>
    <w:lvl w:ilvl="4" w:tplc="04090019" w:tentative="1">
      <w:start w:val="1"/>
      <w:numFmt w:val="lowerLetter"/>
      <w:lvlText w:val="%5."/>
      <w:lvlJc w:val="left"/>
      <w:pPr>
        <w:ind w:left="5792" w:hanging="360"/>
      </w:pPr>
    </w:lvl>
    <w:lvl w:ilvl="5" w:tplc="0409001B" w:tentative="1">
      <w:start w:val="1"/>
      <w:numFmt w:val="lowerRoman"/>
      <w:lvlText w:val="%6."/>
      <w:lvlJc w:val="right"/>
      <w:pPr>
        <w:ind w:left="6512" w:hanging="180"/>
      </w:pPr>
    </w:lvl>
    <w:lvl w:ilvl="6" w:tplc="0409000F" w:tentative="1">
      <w:start w:val="1"/>
      <w:numFmt w:val="decimal"/>
      <w:lvlText w:val="%7."/>
      <w:lvlJc w:val="left"/>
      <w:pPr>
        <w:ind w:left="7232" w:hanging="360"/>
      </w:pPr>
    </w:lvl>
    <w:lvl w:ilvl="7" w:tplc="04090019" w:tentative="1">
      <w:start w:val="1"/>
      <w:numFmt w:val="lowerLetter"/>
      <w:lvlText w:val="%8."/>
      <w:lvlJc w:val="left"/>
      <w:pPr>
        <w:ind w:left="7952" w:hanging="360"/>
      </w:pPr>
    </w:lvl>
    <w:lvl w:ilvl="8" w:tplc="0409001B" w:tentative="1">
      <w:start w:val="1"/>
      <w:numFmt w:val="lowerRoman"/>
      <w:lvlText w:val="%9."/>
      <w:lvlJc w:val="right"/>
      <w:pPr>
        <w:ind w:left="8672" w:hanging="180"/>
      </w:pPr>
    </w:lvl>
  </w:abstractNum>
  <w:abstractNum w:abstractNumId="8">
    <w:nsid w:val="18C0468C"/>
    <w:multiLevelType w:val="hybridMultilevel"/>
    <w:tmpl w:val="EAB49860"/>
    <w:lvl w:ilvl="0" w:tplc="04090011">
      <w:start w:val="1"/>
      <w:numFmt w:val="decimal"/>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9">
    <w:nsid w:val="213B0258"/>
    <w:multiLevelType w:val="hybridMultilevel"/>
    <w:tmpl w:val="51DAA5E6"/>
    <w:lvl w:ilvl="0" w:tplc="0409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0">
    <w:nsid w:val="2BFC0CB3"/>
    <w:multiLevelType w:val="hybridMultilevel"/>
    <w:tmpl w:val="BA562C4E"/>
    <w:lvl w:ilvl="0" w:tplc="269C8AAC">
      <w:start w:val="6"/>
      <w:numFmt w:val="decimal"/>
      <w:lvlText w:val="%1."/>
      <w:lvlJc w:val="left"/>
      <w:pPr>
        <w:tabs>
          <w:tab w:val="num" w:pos="720"/>
        </w:tabs>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2CF916F3"/>
    <w:multiLevelType w:val="hybridMultilevel"/>
    <w:tmpl w:val="38625CDA"/>
    <w:lvl w:ilvl="0" w:tplc="04090019">
      <w:start w:val="1"/>
      <w:numFmt w:val="lowerLetter"/>
      <w:lvlText w:val="%1."/>
      <w:lvlJc w:val="left"/>
      <w:pPr>
        <w:tabs>
          <w:tab w:val="num" w:pos="1637"/>
        </w:tabs>
        <w:ind w:left="1637" w:hanging="360"/>
      </w:pPr>
      <w:rPr>
        <w:rFonts w:hint="default"/>
        <w:b w:val="0"/>
        <w:i w:val="0"/>
      </w:rPr>
    </w:lvl>
    <w:lvl w:ilvl="1" w:tplc="04090019" w:tentative="1">
      <w:start w:val="1"/>
      <w:numFmt w:val="lowerLetter"/>
      <w:lvlText w:val="%2."/>
      <w:lvlJc w:val="left"/>
      <w:pPr>
        <w:tabs>
          <w:tab w:val="num" w:pos="2357"/>
        </w:tabs>
        <w:ind w:left="2357" w:hanging="360"/>
      </w:pPr>
    </w:lvl>
    <w:lvl w:ilvl="2" w:tplc="0409001B" w:tentative="1">
      <w:start w:val="1"/>
      <w:numFmt w:val="lowerRoman"/>
      <w:lvlText w:val="%3."/>
      <w:lvlJc w:val="right"/>
      <w:pPr>
        <w:tabs>
          <w:tab w:val="num" w:pos="3077"/>
        </w:tabs>
        <w:ind w:left="3077" w:hanging="180"/>
      </w:pPr>
    </w:lvl>
    <w:lvl w:ilvl="3" w:tplc="0409000F" w:tentative="1">
      <w:start w:val="1"/>
      <w:numFmt w:val="decimal"/>
      <w:lvlText w:val="%4."/>
      <w:lvlJc w:val="left"/>
      <w:pPr>
        <w:tabs>
          <w:tab w:val="num" w:pos="3797"/>
        </w:tabs>
        <w:ind w:left="3797" w:hanging="360"/>
      </w:pPr>
    </w:lvl>
    <w:lvl w:ilvl="4" w:tplc="04090019" w:tentative="1">
      <w:start w:val="1"/>
      <w:numFmt w:val="lowerLetter"/>
      <w:lvlText w:val="%5."/>
      <w:lvlJc w:val="left"/>
      <w:pPr>
        <w:tabs>
          <w:tab w:val="num" w:pos="4517"/>
        </w:tabs>
        <w:ind w:left="4517" w:hanging="360"/>
      </w:pPr>
    </w:lvl>
    <w:lvl w:ilvl="5" w:tplc="0409001B" w:tentative="1">
      <w:start w:val="1"/>
      <w:numFmt w:val="lowerRoman"/>
      <w:lvlText w:val="%6."/>
      <w:lvlJc w:val="right"/>
      <w:pPr>
        <w:tabs>
          <w:tab w:val="num" w:pos="5237"/>
        </w:tabs>
        <w:ind w:left="5237" w:hanging="180"/>
      </w:pPr>
    </w:lvl>
    <w:lvl w:ilvl="6" w:tplc="0409000F" w:tentative="1">
      <w:start w:val="1"/>
      <w:numFmt w:val="decimal"/>
      <w:lvlText w:val="%7."/>
      <w:lvlJc w:val="left"/>
      <w:pPr>
        <w:tabs>
          <w:tab w:val="num" w:pos="5957"/>
        </w:tabs>
        <w:ind w:left="5957" w:hanging="360"/>
      </w:pPr>
    </w:lvl>
    <w:lvl w:ilvl="7" w:tplc="04090019" w:tentative="1">
      <w:start w:val="1"/>
      <w:numFmt w:val="lowerLetter"/>
      <w:lvlText w:val="%8."/>
      <w:lvlJc w:val="left"/>
      <w:pPr>
        <w:tabs>
          <w:tab w:val="num" w:pos="6677"/>
        </w:tabs>
        <w:ind w:left="6677" w:hanging="360"/>
      </w:pPr>
    </w:lvl>
    <w:lvl w:ilvl="8" w:tplc="0409001B" w:tentative="1">
      <w:start w:val="1"/>
      <w:numFmt w:val="lowerRoman"/>
      <w:lvlText w:val="%9."/>
      <w:lvlJc w:val="right"/>
      <w:pPr>
        <w:tabs>
          <w:tab w:val="num" w:pos="7397"/>
        </w:tabs>
        <w:ind w:left="7397" w:hanging="180"/>
      </w:pPr>
    </w:lvl>
  </w:abstractNum>
  <w:abstractNum w:abstractNumId="12">
    <w:nsid w:val="35275C2D"/>
    <w:multiLevelType w:val="hybridMultilevel"/>
    <w:tmpl w:val="0CD0E2A2"/>
    <w:lvl w:ilvl="0" w:tplc="D024980C">
      <w:start w:val="12"/>
      <w:numFmt w:val="decimal"/>
      <w:lvlText w:val="%1."/>
      <w:lvlJc w:val="left"/>
      <w:pPr>
        <w:ind w:left="786" w:hanging="360"/>
      </w:pPr>
      <w:rPr>
        <w:rFonts w:hint="default"/>
      </w:rPr>
    </w:lvl>
    <w:lvl w:ilvl="1" w:tplc="04090019" w:tentative="1">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13">
    <w:nsid w:val="352E54D3"/>
    <w:multiLevelType w:val="hybridMultilevel"/>
    <w:tmpl w:val="1B32A02A"/>
    <w:lvl w:ilvl="0" w:tplc="5984901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6FD560E"/>
    <w:multiLevelType w:val="hybridMultilevel"/>
    <w:tmpl w:val="5816C1A4"/>
    <w:lvl w:ilvl="0" w:tplc="23E213C4">
      <w:start w:val="1"/>
      <w:numFmt w:val="lowerLetter"/>
      <w:lvlText w:val="%1."/>
      <w:lvlJc w:val="left"/>
      <w:pPr>
        <w:ind w:left="1080" w:hanging="360"/>
      </w:pPr>
      <w:rPr>
        <w:rFonts w:hint="default"/>
        <w:b w:val="0"/>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A01652D"/>
    <w:multiLevelType w:val="hybridMultilevel"/>
    <w:tmpl w:val="83A26BB2"/>
    <w:lvl w:ilvl="0" w:tplc="F8D22A84">
      <w:start w:val="13"/>
      <w:numFmt w:val="decimal"/>
      <w:lvlText w:val="%1."/>
      <w:lvlJc w:val="left"/>
      <w:pPr>
        <w:ind w:left="114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870E18"/>
    <w:multiLevelType w:val="hybridMultilevel"/>
    <w:tmpl w:val="A440AE68"/>
    <w:lvl w:ilvl="0" w:tplc="04090017">
      <w:start w:val="1"/>
      <w:numFmt w:val="lowerLetter"/>
      <w:lvlText w:val="%1)"/>
      <w:lvlJc w:val="left"/>
      <w:pPr>
        <w:ind w:left="1800" w:hanging="360"/>
      </w:pPr>
      <w:rPr>
        <w:rFonts w:hint="default"/>
        <w:b w:val="0"/>
        <w:lang w:val="fi-FI"/>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7">
    <w:nsid w:val="430C6228"/>
    <w:multiLevelType w:val="hybridMultilevel"/>
    <w:tmpl w:val="5F6ACF34"/>
    <w:lvl w:ilvl="0" w:tplc="88AC935E">
      <w:start w:val="8"/>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B00A62"/>
    <w:multiLevelType w:val="hybridMultilevel"/>
    <w:tmpl w:val="0EFC296A"/>
    <w:lvl w:ilvl="0" w:tplc="08A63EEA">
      <w:start w:val="1"/>
      <w:numFmt w:val="lowerLetter"/>
      <w:lvlText w:val="%1)"/>
      <w:lvlJc w:val="left"/>
      <w:pPr>
        <w:ind w:left="1800" w:hanging="360"/>
      </w:pPr>
      <w:rPr>
        <w:rFonts w:hint="default"/>
        <w:b w:val="0"/>
        <w:lang w:val="sv-SE"/>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9">
    <w:nsid w:val="43E15909"/>
    <w:multiLevelType w:val="hybridMultilevel"/>
    <w:tmpl w:val="DCA8CE6E"/>
    <w:lvl w:ilvl="0" w:tplc="04090019">
      <w:start w:val="1"/>
      <w:numFmt w:val="lowerLetter"/>
      <w:lvlText w:val="%1."/>
      <w:lvlJc w:val="left"/>
      <w:pPr>
        <w:tabs>
          <w:tab w:val="num" w:pos="720"/>
        </w:tabs>
        <w:ind w:left="720" w:hanging="360"/>
      </w:pPr>
      <w:rPr>
        <w:rFonts w:hint="default"/>
      </w:rPr>
    </w:lvl>
    <w:lvl w:ilvl="1" w:tplc="2BCECA6E">
      <w:start w:val="15"/>
      <w:numFmt w:val="decimal"/>
      <w:lvlText w:val="%2."/>
      <w:lvlJc w:val="left"/>
      <w:pPr>
        <w:tabs>
          <w:tab w:val="num" w:pos="1440"/>
        </w:tabs>
        <w:ind w:left="1440" w:hanging="360"/>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8E8411A"/>
    <w:multiLevelType w:val="hybridMultilevel"/>
    <w:tmpl w:val="656EC33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F24455C"/>
    <w:multiLevelType w:val="hybridMultilevel"/>
    <w:tmpl w:val="F49CBDF4"/>
    <w:lvl w:ilvl="0" w:tplc="04090019">
      <w:start w:val="1"/>
      <w:numFmt w:val="lowerLetter"/>
      <w:lvlText w:val="%1."/>
      <w:lvlJc w:val="left"/>
      <w:pPr>
        <w:ind w:left="1996" w:hanging="360"/>
      </w:pPr>
    </w:lvl>
    <w:lvl w:ilvl="1" w:tplc="04210019" w:tentative="1">
      <w:start w:val="1"/>
      <w:numFmt w:val="lowerLetter"/>
      <w:lvlText w:val="%2."/>
      <w:lvlJc w:val="left"/>
      <w:pPr>
        <w:ind w:left="2716" w:hanging="360"/>
      </w:pPr>
    </w:lvl>
    <w:lvl w:ilvl="2" w:tplc="0421001B" w:tentative="1">
      <w:start w:val="1"/>
      <w:numFmt w:val="lowerRoman"/>
      <w:lvlText w:val="%3."/>
      <w:lvlJc w:val="right"/>
      <w:pPr>
        <w:ind w:left="3436" w:hanging="180"/>
      </w:pPr>
    </w:lvl>
    <w:lvl w:ilvl="3" w:tplc="0421000F" w:tentative="1">
      <w:start w:val="1"/>
      <w:numFmt w:val="decimal"/>
      <w:lvlText w:val="%4."/>
      <w:lvlJc w:val="left"/>
      <w:pPr>
        <w:ind w:left="4156" w:hanging="360"/>
      </w:pPr>
    </w:lvl>
    <w:lvl w:ilvl="4" w:tplc="04210019" w:tentative="1">
      <w:start w:val="1"/>
      <w:numFmt w:val="lowerLetter"/>
      <w:lvlText w:val="%5."/>
      <w:lvlJc w:val="left"/>
      <w:pPr>
        <w:ind w:left="4876" w:hanging="360"/>
      </w:pPr>
    </w:lvl>
    <w:lvl w:ilvl="5" w:tplc="0421001B" w:tentative="1">
      <w:start w:val="1"/>
      <w:numFmt w:val="lowerRoman"/>
      <w:lvlText w:val="%6."/>
      <w:lvlJc w:val="right"/>
      <w:pPr>
        <w:ind w:left="5596" w:hanging="180"/>
      </w:pPr>
    </w:lvl>
    <w:lvl w:ilvl="6" w:tplc="0421000F" w:tentative="1">
      <w:start w:val="1"/>
      <w:numFmt w:val="decimal"/>
      <w:lvlText w:val="%7."/>
      <w:lvlJc w:val="left"/>
      <w:pPr>
        <w:ind w:left="6316" w:hanging="360"/>
      </w:pPr>
    </w:lvl>
    <w:lvl w:ilvl="7" w:tplc="04210019" w:tentative="1">
      <w:start w:val="1"/>
      <w:numFmt w:val="lowerLetter"/>
      <w:lvlText w:val="%8."/>
      <w:lvlJc w:val="left"/>
      <w:pPr>
        <w:ind w:left="7036" w:hanging="360"/>
      </w:pPr>
    </w:lvl>
    <w:lvl w:ilvl="8" w:tplc="0421001B" w:tentative="1">
      <w:start w:val="1"/>
      <w:numFmt w:val="lowerRoman"/>
      <w:lvlText w:val="%9."/>
      <w:lvlJc w:val="right"/>
      <w:pPr>
        <w:ind w:left="7756" w:hanging="180"/>
      </w:pPr>
    </w:lvl>
  </w:abstractNum>
  <w:abstractNum w:abstractNumId="22">
    <w:nsid w:val="5FAD3A19"/>
    <w:multiLevelType w:val="hybridMultilevel"/>
    <w:tmpl w:val="36B04A16"/>
    <w:lvl w:ilvl="0" w:tplc="04090019">
      <w:start w:val="1"/>
      <w:numFmt w:val="lowerLetter"/>
      <w:lvlText w:val="%1."/>
      <w:lvlJc w:val="left"/>
      <w:pPr>
        <w:ind w:left="1494" w:hanging="360"/>
      </w:p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23">
    <w:nsid w:val="64782AD3"/>
    <w:multiLevelType w:val="hybridMultilevel"/>
    <w:tmpl w:val="62BACF1C"/>
    <w:lvl w:ilvl="0" w:tplc="E82C9AA0">
      <w:start w:val="7"/>
      <w:numFmt w:val="decimal"/>
      <w:lvlText w:val="%1."/>
      <w:lvlJc w:val="left"/>
      <w:pPr>
        <w:tabs>
          <w:tab w:val="num" w:pos="720"/>
        </w:tabs>
        <w:ind w:left="720" w:hanging="360"/>
      </w:pPr>
      <w:rPr>
        <w:rFonts w:hint="default"/>
        <w:b w:val="0"/>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nsid w:val="66E06209"/>
    <w:multiLevelType w:val="hybridMultilevel"/>
    <w:tmpl w:val="65DE81E6"/>
    <w:lvl w:ilvl="0" w:tplc="04090011">
      <w:start w:val="1"/>
      <w:numFmt w:val="decimal"/>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25">
    <w:nsid w:val="68816633"/>
    <w:multiLevelType w:val="hybridMultilevel"/>
    <w:tmpl w:val="D618F908"/>
    <w:lvl w:ilvl="0" w:tplc="386602C8">
      <w:start w:val="1"/>
      <w:numFmt w:val="lowerLetter"/>
      <w:lvlText w:val="(%1)"/>
      <w:lvlJc w:val="left"/>
      <w:pPr>
        <w:tabs>
          <w:tab w:val="num" w:pos="1637"/>
        </w:tabs>
        <w:ind w:left="1637" w:hanging="360"/>
      </w:pPr>
      <w:rPr>
        <w:rFonts w:hint="default"/>
        <w:b w:val="0"/>
        <w:i w:val="0"/>
      </w:rPr>
    </w:lvl>
    <w:lvl w:ilvl="1" w:tplc="04090019" w:tentative="1">
      <w:start w:val="1"/>
      <w:numFmt w:val="lowerLetter"/>
      <w:lvlText w:val="%2."/>
      <w:lvlJc w:val="left"/>
      <w:pPr>
        <w:tabs>
          <w:tab w:val="num" w:pos="2357"/>
        </w:tabs>
        <w:ind w:left="2357" w:hanging="360"/>
      </w:pPr>
    </w:lvl>
    <w:lvl w:ilvl="2" w:tplc="0409001B" w:tentative="1">
      <w:start w:val="1"/>
      <w:numFmt w:val="lowerRoman"/>
      <w:lvlText w:val="%3."/>
      <w:lvlJc w:val="right"/>
      <w:pPr>
        <w:tabs>
          <w:tab w:val="num" w:pos="3077"/>
        </w:tabs>
        <w:ind w:left="3077" w:hanging="180"/>
      </w:pPr>
    </w:lvl>
    <w:lvl w:ilvl="3" w:tplc="0409000F" w:tentative="1">
      <w:start w:val="1"/>
      <w:numFmt w:val="decimal"/>
      <w:lvlText w:val="%4."/>
      <w:lvlJc w:val="left"/>
      <w:pPr>
        <w:tabs>
          <w:tab w:val="num" w:pos="3797"/>
        </w:tabs>
        <w:ind w:left="3797" w:hanging="360"/>
      </w:pPr>
    </w:lvl>
    <w:lvl w:ilvl="4" w:tplc="04090019" w:tentative="1">
      <w:start w:val="1"/>
      <w:numFmt w:val="lowerLetter"/>
      <w:lvlText w:val="%5."/>
      <w:lvlJc w:val="left"/>
      <w:pPr>
        <w:tabs>
          <w:tab w:val="num" w:pos="4517"/>
        </w:tabs>
        <w:ind w:left="4517" w:hanging="360"/>
      </w:pPr>
    </w:lvl>
    <w:lvl w:ilvl="5" w:tplc="0409001B" w:tentative="1">
      <w:start w:val="1"/>
      <w:numFmt w:val="lowerRoman"/>
      <w:lvlText w:val="%6."/>
      <w:lvlJc w:val="right"/>
      <w:pPr>
        <w:tabs>
          <w:tab w:val="num" w:pos="5237"/>
        </w:tabs>
        <w:ind w:left="5237" w:hanging="180"/>
      </w:pPr>
    </w:lvl>
    <w:lvl w:ilvl="6" w:tplc="0409000F" w:tentative="1">
      <w:start w:val="1"/>
      <w:numFmt w:val="decimal"/>
      <w:lvlText w:val="%7."/>
      <w:lvlJc w:val="left"/>
      <w:pPr>
        <w:tabs>
          <w:tab w:val="num" w:pos="5957"/>
        </w:tabs>
        <w:ind w:left="5957" w:hanging="360"/>
      </w:pPr>
    </w:lvl>
    <w:lvl w:ilvl="7" w:tplc="04090019" w:tentative="1">
      <w:start w:val="1"/>
      <w:numFmt w:val="lowerLetter"/>
      <w:lvlText w:val="%8."/>
      <w:lvlJc w:val="left"/>
      <w:pPr>
        <w:tabs>
          <w:tab w:val="num" w:pos="6677"/>
        </w:tabs>
        <w:ind w:left="6677" w:hanging="360"/>
      </w:pPr>
    </w:lvl>
    <w:lvl w:ilvl="8" w:tplc="0409001B" w:tentative="1">
      <w:start w:val="1"/>
      <w:numFmt w:val="lowerRoman"/>
      <w:lvlText w:val="%9."/>
      <w:lvlJc w:val="right"/>
      <w:pPr>
        <w:tabs>
          <w:tab w:val="num" w:pos="7397"/>
        </w:tabs>
        <w:ind w:left="7397" w:hanging="180"/>
      </w:pPr>
    </w:lvl>
  </w:abstractNum>
  <w:abstractNum w:abstractNumId="26">
    <w:nsid w:val="735D0B6B"/>
    <w:multiLevelType w:val="hybridMultilevel"/>
    <w:tmpl w:val="35183262"/>
    <w:lvl w:ilvl="0" w:tplc="3E0A935A">
      <w:start w:val="1"/>
      <w:numFmt w:val="decimal"/>
      <w:lvlText w:val="%1."/>
      <w:lvlJc w:val="left"/>
      <w:pPr>
        <w:tabs>
          <w:tab w:val="num" w:pos="502"/>
        </w:tabs>
        <w:ind w:left="502"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63B0560"/>
    <w:multiLevelType w:val="hybridMultilevel"/>
    <w:tmpl w:val="04B03622"/>
    <w:lvl w:ilvl="0" w:tplc="85E40D00">
      <w:start w:val="10"/>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28">
    <w:nsid w:val="793944F3"/>
    <w:multiLevelType w:val="hybridMultilevel"/>
    <w:tmpl w:val="D480BA10"/>
    <w:lvl w:ilvl="0" w:tplc="E2F67DC2">
      <w:start w:val="14"/>
      <w:numFmt w:val="decimal"/>
      <w:lvlText w:val="%1."/>
      <w:lvlJc w:val="left"/>
      <w:pPr>
        <w:ind w:left="1211" w:hanging="360"/>
      </w:pPr>
      <w:rPr>
        <w:rFonts w:hint="default"/>
      </w:rPr>
    </w:lvl>
    <w:lvl w:ilvl="1" w:tplc="04090019" w:tentative="1">
      <w:start w:val="1"/>
      <w:numFmt w:val="lowerLetter"/>
      <w:lvlText w:val="%2."/>
      <w:lvlJc w:val="left"/>
      <w:pPr>
        <w:ind w:left="786" w:hanging="360"/>
      </w:pPr>
    </w:lvl>
    <w:lvl w:ilvl="2" w:tplc="0409001B" w:tentative="1">
      <w:start w:val="1"/>
      <w:numFmt w:val="lowerRoman"/>
      <w:lvlText w:val="%3."/>
      <w:lvlJc w:val="right"/>
      <w:pPr>
        <w:ind w:left="1506" w:hanging="180"/>
      </w:pPr>
    </w:lvl>
    <w:lvl w:ilvl="3" w:tplc="0409000F" w:tentative="1">
      <w:start w:val="1"/>
      <w:numFmt w:val="decimal"/>
      <w:lvlText w:val="%4."/>
      <w:lvlJc w:val="left"/>
      <w:pPr>
        <w:ind w:left="2226" w:hanging="360"/>
      </w:pPr>
    </w:lvl>
    <w:lvl w:ilvl="4" w:tplc="04090019" w:tentative="1">
      <w:start w:val="1"/>
      <w:numFmt w:val="lowerLetter"/>
      <w:lvlText w:val="%5."/>
      <w:lvlJc w:val="left"/>
      <w:pPr>
        <w:ind w:left="2946" w:hanging="360"/>
      </w:pPr>
    </w:lvl>
    <w:lvl w:ilvl="5" w:tplc="0409001B" w:tentative="1">
      <w:start w:val="1"/>
      <w:numFmt w:val="lowerRoman"/>
      <w:lvlText w:val="%6."/>
      <w:lvlJc w:val="right"/>
      <w:pPr>
        <w:ind w:left="3666" w:hanging="180"/>
      </w:pPr>
    </w:lvl>
    <w:lvl w:ilvl="6" w:tplc="0409000F" w:tentative="1">
      <w:start w:val="1"/>
      <w:numFmt w:val="decimal"/>
      <w:lvlText w:val="%7."/>
      <w:lvlJc w:val="left"/>
      <w:pPr>
        <w:ind w:left="4386" w:hanging="360"/>
      </w:pPr>
    </w:lvl>
    <w:lvl w:ilvl="7" w:tplc="04090019" w:tentative="1">
      <w:start w:val="1"/>
      <w:numFmt w:val="lowerLetter"/>
      <w:lvlText w:val="%8."/>
      <w:lvlJc w:val="left"/>
      <w:pPr>
        <w:ind w:left="5106" w:hanging="360"/>
      </w:pPr>
    </w:lvl>
    <w:lvl w:ilvl="8" w:tplc="0409001B" w:tentative="1">
      <w:start w:val="1"/>
      <w:numFmt w:val="lowerRoman"/>
      <w:lvlText w:val="%9."/>
      <w:lvlJc w:val="right"/>
      <w:pPr>
        <w:ind w:left="5826" w:hanging="180"/>
      </w:pPr>
    </w:lvl>
  </w:abstractNum>
  <w:num w:numId="1">
    <w:abstractNumId w:val="7"/>
  </w:num>
  <w:num w:numId="2">
    <w:abstractNumId w:val="14"/>
  </w:num>
  <w:num w:numId="3">
    <w:abstractNumId w:val="21"/>
  </w:num>
  <w:num w:numId="4">
    <w:abstractNumId w:val="8"/>
  </w:num>
  <w:num w:numId="5">
    <w:abstractNumId w:val="3"/>
  </w:num>
  <w:num w:numId="6">
    <w:abstractNumId w:val="0"/>
  </w:num>
  <w:num w:numId="7">
    <w:abstractNumId w:val="13"/>
  </w:num>
  <w:num w:numId="8">
    <w:abstractNumId w:val="20"/>
  </w:num>
  <w:num w:numId="9">
    <w:abstractNumId w:val="1"/>
  </w:num>
  <w:num w:numId="10">
    <w:abstractNumId w:val="17"/>
  </w:num>
  <w:num w:numId="11">
    <w:abstractNumId w:val="2"/>
  </w:num>
  <w:num w:numId="12">
    <w:abstractNumId w:val="9"/>
  </w:num>
  <w:num w:numId="13">
    <w:abstractNumId w:val="27"/>
  </w:num>
  <w:num w:numId="14">
    <w:abstractNumId w:val="24"/>
  </w:num>
  <w:num w:numId="15">
    <w:abstractNumId w:val="16"/>
  </w:num>
  <w:num w:numId="16">
    <w:abstractNumId w:val="18"/>
  </w:num>
  <w:num w:numId="17">
    <w:abstractNumId w:val="12"/>
  </w:num>
  <w:num w:numId="18">
    <w:abstractNumId w:val="15"/>
  </w:num>
  <w:num w:numId="19">
    <w:abstractNumId w:val="28"/>
  </w:num>
  <w:num w:numId="20">
    <w:abstractNumId w:val="22"/>
  </w:num>
  <w:num w:numId="21">
    <w:abstractNumId w:val="4"/>
  </w:num>
  <w:num w:numId="22">
    <w:abstractNumId w:val="5"/>
  </w:num>
  <w:num w:numId="23">
    <w:abstractNumId w:val="26"/>
  </w:num>
  <w:num w:numId="24">
    <w:abstractNumId w:val="6"/>
  </w:num>
  <w:num w:numId="25">
    <w:abstractNumId w:val="25"/>
  </w:num>
  <w:num w:numId="26">
    <w:abstractNumId w:val="10"/>
  </w:num>
  <w:num w:numId="27">
    <w:abstractNumId w:val="23"/>
  </w:num>
  <w:num w:numId="28">
    <w:abstractNumId w:val="19"/>
  </w:num>
  <w:num w:numId="29">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52"/>
    <o:shapelayout v:ext="edit">
      <o:idmap v:ext="edit" data="2"/>
      <o:rules v:ext="edit">
        <o:r id="V:Rule1" type="connector" idref="#_x0000_s2049"/>
        <o:r id="V:Rule2" type="connector" idref="#_x0000_s2051"/>
      </o:rules>
    </o:shapelayout>
  </w:hdrShapeDefaults>
  <w:footnotePr>
    <w:footnote w:id="-1"/>
    <w:footnote w:id="0"/>
  </w:footnotePr>
  <w:endnotePr>
    <w:endnote w:id="-1"/>
    <w:endnote w:id="0"/>
  </w:endnotePr>
  <w:compat>
    <w:compatSetting w:name="compatibilityMode" w:uri="http://schemas.microsoft.com/office/word" w:val="12"/>
  </w:compat>
  <w:rsids>
    <w:rsidRoot w:val="00942777"/>
    <w:rsid w:val="0000237F"/>
    <w:rsid w:val="000116E3"/>
    <w:rsid w:val="0001691F"/>
    <w:rsid w:val="00041F0C"/>
    <w:rsid w:val="00052C12"/>
    <w:rsid w:val="000535A4"/>
    <w:rsid w:val="00071EC2"/>
    <w:rsid w:val="0009190E"/>
    <w:rsid w:val="00094E5C"/>
    <w:rsid w:val="000A1BFF"/>
    <w:rsid w:val="000B6A30"/>
    <w:rsid w:val="000B6C65"/>
    <w:rsid w:val="000E3176"/>
    <w:rsid w:val="000F77A9"/>
    <w:rsid w:val="001127A4"/>
    <w:rsid w:val="00112B3E"/>
    <w:rsid w:val="00135838"/>
    <w:rsid w:val="001430A5"/>
    <w:rsid w:val="001520F3"/>
    <w:rsid w:val="001528EA"/>
    <w:rsid w:val="001634B4"/>
    <w:rsid w:val="00167EF8"/>
    <w:rsid w:val="00167FF0"/>
    <w:rsid w:val="00170F01"/>
    <w:rsid w:val="001A3C34"/>
    <w:rsid w:val="001B098C"/>
    <w:rsid w:val="001C6349"/>
    <w:rsid w:val="001C7604"/>
    <w:rsid w:val="001D459C"/>
    <w:rsid w:val="001D5526"/>
    <w:rsid w:val="001E3B7E"/>
    <w:rsid w:val="001E73C4"/>
    <w:rsid w:val="00212744"/>
    <w:rsid w:val="00243B3A"/>
    <w:rsid w:val="00246038"/>
    <w:rsid w:val="002705A7"/>
    <w:rsid w:val="00285786"/>
    <w:rsid w:val="002A507E"/>
    <w:rsid w:val="002B5789"/>
    <w:rsid w:val="002C4C70"/>
    <w:rsid w:val="002C732A"/>
    <w:rsid w:val="002D7AA8"/>
    <w:rsid w:val="002E1A6F"/>
    <w:rsid w:val="00300C48"/>
    <w:rsid w:val="003045B3"/>
    <w:rsid w:val="0031685D"/>
    <w:rsid w:val="00316B16"/>
    <w:rsid w:val="00320D1D"/>
    <w:rsid w:val="003313D1"/>
    <w:rsid w:val="00335572"/>
    <w:rsid w:val="00342463"/>
    <w:rsid w:val="00346BA1"/>
    <w:rsid w:val="00356F9A"/>
    <w:rsid w:val="0037193F"/>
    <w:rsid w:val="003721BE"/>
    <w:rsid w:val="00372E4D"/>
    <w:rsid w:val="00382EDF"/>
    <w:rsid w:val="0038561B"/>
    <w:rsid w:val="0038602C"/>
    <w:rsid w:val="003903E4"/>
    <w:rsid w:val="003E5BDC"/>
    <w:rsid w:val="003F3AF4"/>
    <w:rsid w:val="004036E0"/>
    <w:rsid w:val="00405ED0"/>
    <w:rsid w:val="00410239"/>
    <w:rsid w:val="004211A9"/>
    <w:rsid w:val="004346CA"/>
    <w:rsid w:val="004417FD"/>
    <w:rsid w:val="0048233A"/>
    <w:rsid w:val="004A53AD"/>
    <w:rsid w:val="004B38E3"/>
    <w:rsid w:val="004C0216"/>
    <w:rsid w:val="004E1021"/>
    <w:rsid w:val="004E1F26"/>
    <w:rsid w:val="004E3738"/>
    <w:rsid w:val="004F0251"/>
    <w:rsid w:val="004F245C"/>
    <w:rsid w:val="00505491"/>
    <w:rsid w:val="0053288E"/>
    <w:rsid w:val="00532F92"/>
    <w:rsid w:val="0053766C"/>
    <w:rsid w:val="00541AE5"/>
    <w:rsid w:val="005466B0"/>
    <w:rsid w:val="0055415C"/>
    <w:rsid w:val="00575604"/>
    <w:rsid w:val="0059477A"/>
    <w:rsid w:val="0059521A"/>
    <w:rsid w:val="0059734F"/>
    <w:rsid w:val="005A3172"/>
    <w:rsid w:val="005B3C7B"/>
    <w:rsid w:val="005B5577"/>
    <w:rsid w:val="005B6AA3"/>
    <w:rsid w:val="005B6F6E"/>
    <w:rsid w:val="005C750F"/>
    <w:rsid w:val="005D52B2"/>
    <w:rsid w:val="005E7B8B"/>
    <w:rsid w:val="005F75CD"/>
    <w:rsid w:val="006119D8"/>
    <w:rsid w:val="00624577"/>
    <w:rsid w:val="00626331"/>
    <w:rsid w:val="00647CCC"/>
    <w:rsid w:val="00662F18"/>
    <w:rsid w:val="00673B5D"/>
    <w:rsid w:val="00676A6C"/>
    <w:rsid w:val="00686883"/>
    <w:rsid w:val="00686AC2"/>
    <w:rsid w:val="006A3B13"/>
    <w:rsid w:val="006A3D2F"/>
    <w:rsid w:val="006A454E"/>
    <w:rsid w:val="006B160D"/>
    <w:rsid w:val="006C3EB6"/>
    <w:rsid w:val="006C6EFC"/>
    <w:rsid w:val="00736E21"/>
    <w:rsid w:val="00756072"/>
    <w:rsid w:val="00763865"/>
    <w:rsid w:val="00770C3E"/>
    <w:rsid w:val="00793B3B"/>
    <w:rsid w:val="007A26AF"/>
    <w:rsid w:val="007B5C39"/>
    <w:rsid w:val="007D7E66"/>
    <w:rsid w:val="007E5497"/>
    <w:rsid w:val="007E5B5A"/>
    <w:rsid w:val="007F01FC"/>
    <w:rsid w:val="0084295B"/>
    <w:rsid w:val="0084524D"/>
    <w:rsid w:val="008454AF"/>
    <w:rsid w:val="008545D6"/>
    <w:rsid w:val="00866202"/>
    <w:rsid w:val="00870CF4"/>
    <w:rsid w:val="008837CA"/>
    <w:rsid w:val="008A19C3"/>
    <w:rsid w:val="008C29F4"/>
    <w:rsid w:val="008D16E6"/>
    <w:rsid w:val="008D425C"/>
    <w:rsid w:val="00905020"/>
    <w:rsid w:val="00912C08"/>
    <w:rsid w:val="0091655C"/>
    <w:rsid w:val="00942777"/>
    <w:rsid w:val="00945219"/>
    <w:rsid w:val="00950BCD"/>
    <w:rsid w:val="00955657"/>
    <w:rsid w:val="009669EB"/>
    <w:rsid w:val="00976787"/>
    <w:rsid w:val="00977FBD"/>
    <w:rsid w:val="00996FA1"/>
    <w:rsid w:val="009A544E"/>
    <w:rsid w:val="009C31D6"/>
    <w:rsid w:val="009C4565"/>
    <w:rsid w:val="009C46F0"/>
    <w:rsid w:val="009C7CB0"/>
    <w:rsid w:val="009D68DD"/>
    <w:rsid w:val="009E7C57"/>
    <w:rsid w:val="009F339B"/>
    <w:rsid w:val="009F3ED3"/>
    <w:rsid w:val="00A04A03"/>
    <w:rsid w:val="00A05866"/>
    <w:rsid w:val="00A073F2"/>
    <w:rsid w:val="00A112C2"/>
    <w:rsid w:val="00A32543"/>
    <w:rsid w:val="00A40294"/>
    <w:rsid w:val="00A440C6"/>
    <w:rsid w:val="00A5441A"/>
    <w:rsid w:val="00A54EAA"/>
    <w:rsid w:val="00A61599"/>
    <w:rsid w:val="00A70767"/>
    <w:rsid w:val="00A878B9"/>
    <w:rsid w:val="00AA68E0"/>
    <w:rsid w:val="00AD7DA7"/>
    <w:rsid w:val="00AE44C8"/>
    <w:rsid w:val="00AE7137"/>
    <w:rsid w:val="00AF1B03"/>
    <w:rsid w:val="00AF327B"/>
    <w:rsid w:val="00B02162"/>
    <w:rsid w:val="00B02A7B"/>
    <w:rsid w:val="00B04DC0"/>
    <w:rsid w:val="00B05E27"/>
    <w:rsid w:val="00B14E86"/>
    <w:rsid w:val="00B20830"/>
    <w:rsid w:val="00B20BCB"/>
    <w:rsid w:val="00B40126"/>
    <w:rsid w:val="00B55FAA"/>
    <w:rsid w:val="00B723CB"/>
    <w:rsid w:val="00B867EE"/>
    <w:rsid w:val="00BA0556"/>
    <w:rsid w:val="00BA237D"/>
    <w:rsid w:val="00BA5B49"/>
    <w:rsid w:val="00BB0E77"/>
    <w:rsid w:val="00BC3DF5"/>
    <w:rsid w:val="00BF0530"/>
    <w:rsid w:val="00C12637"/>
    <w:rsid w:val="00C2192C"/>
    <w:rsid w:val="00C365EC"/>
    <w:rsid w:val="00C55AF4"/>
    <w:rsid w:val="00C62E11"/>
    <w:rsid w:val="00C73FB9"/>
    <w:rsid w:val="00C900BC"/>
    <w:rsid w:val="00C92809"/>
    <w:rsid w:val="00C9507A"/>
    <w:rsid w:val="00CB4227"/>
    <w:rsid w:val="00CC4FA4"/>
    <w:rsid w:val="00CD2126"/>
    <w:rsid w:val="00CF2739"/>
    <w:rsid w:val="00D03B93"/>
    <w:rsid w:val="00D15B62"/>
    <w:rsid w:val="00D16662"/>
    <w:rsid w:val="00D17814"/>
    <w:rsid w:val="00D279AA"/>
    <w:rsid w:val="00D317D0"/>
    <w:rsid w:val="00D37FEB"/>
    <w:rsid w:val="00D427FB"/>
    <w:rsid w:val="00D44DEA"/>
    <w:rsid w:val="00D45C4B"/>
    <w:rsid w:val="00D51D8A"/>
    <w:rsid w:val="00D6750B"/>
    <w:rsid w:val="00D8218B"/>
    <w:rsid w:val="00D83D2E"/>
    <w:rsid w:val="00D84C7B"/>
    <w:rsid w:val="00D86836"/>
    <w:rsid w:val="00D868EB"/>
    <w:rsid w:val="00D86E1B"/>
    <w:rsid w:val="00D958C3"/>
    <w:rsid w:val="00DA7065"/>
    <w:rsid w:val="00DB0AE7"/>
    <w:rsid w:val="00DD062F"/>
    <w:rsid w:val="00DD5F6F"/>
    <w:rsid w:val="00DE3EF4"/>
    <w:rsid w:val="00DE50C4"/>
    <w:rsid w:val="00E049D2"/>
    <w:rsid w:val="00E5192C"/>
    <w:rsid w:val="00E6160E"/>
    <w:rsid w:val="00EA436B"/>
    <w:rsid w:val="00EC491B"/>
    <w:rsid w:val="00EC642A"/>
    <w:rsid w:val="00ED1697"/>
    <w:rsid w:val="00ED32B6"/>
    <w:rsid w:val="00EF0F5F"/>
    <w:rsid w:val="00EF7E26"/>
    <w:rsid w:val="00F06164"/>
    <w:rsid w:val="00F13BA2"/>
    <w:rsid w:val="00F151F9"/>
    <w:rsid w:val="00F1666B"/>
    <w:rsid w:val="00F31F8B"/>
    <w:rsid w:val="00F31FD6"/>
    <w:rsid w:val="00F3611C"/>
    <w:rsid w:val="00F4066D"/>
    <w:rsid w:val="00F517FA"/>
    <w:rsid w:val="00F65E01"/>
    <w:rsid w:val="00F711CF"/>
    <w:rsid w:val="00F74C89"/>
    <w:rsid w:val="00F8222A"/>
    <w:rsid w:val="00F8312B"/>
    <w:rsid w:val="00F83BAD"/>
    <w:rsid w:val="00F9055F"/>
    <w:rsid w:val="00F96706"/>
    <w:rsid w:val="00FC5AE6"/>
    <w:rsid w:val="00FD28E1"/>
    <w:rsid w:val="00FE233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7D0"/>
    <w:pPr>
      <w:spacing w:after="200" w:line="276" w:lineRule="auto"/>
    </w:pPr>
    <w:rPr>
      <w:sz w:val="22"/>
      <w:szCs w:val="22"/>
      <w:lang w:eastAsia="en-US"/>
    </w:rPr>
  </w:style>
  <w:style w:type="paragraph" w:styleId="Heading2">
    <w:name w:val="heading 2"/>
    <w:basedOn w:val="Normal"/>
    <w:next w:val="Normal"/>
    <w:link w:val="Heading2Char"/>
    <w:uiPriority w:val="9"/>
    <w:unhideWhenUsed/>
    <w:qFormat/>
    <w:rsid w:val="00A54EAA"/>
    <w:pPr>
      <w:keepNext/>
      <w:keepLines/>
      <w:spacing w:after="240" w:line="360" w:lineRule="auto"/>
      <w:outlineLvl w:val="1"/>
    </w:pPr>
    <w:rPr>
      <w:rFonts w:eastAsia="Times New Roman"/>
      <w:b/>
      <w:bCs/>
      <w:caps/>
      <w:sz w:val="32"/>
      <w:szCs w:val="26"/>
    </w:rPr>
  </w:style>
  <w:style w:type="paragraph" w:styleId="Heading3">
    <w:name w:val="heading 3"/>
    <w:basedOn w:val="Normal"/>
    <w:next w:val="Normal"/>
    <w:link w:val="Heading3Char"/>
    <w:uiPriority w:val="9"/>
    <w:unhideWhenUsed/>
    <w:qFormat/>
    <w:rsid w:val="00A54EAA"/>
    <w:pPr>
      <w:keepNext/>
      <w:keepLines/>
      <w:spacing w:after="0" w:line="360" w:lineRule="auto"/>
      <w:jc w:val="both"/>
      <w:outlineLvl w:val="2"/>
    </w:pPr>
    <w:rPr>
      <w:rFonts w:eastAsia="Times New Roman"/>
      <w:b/>
      <w:bCs/>
      <w:caps/>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42777"/>
    <w:pPr>
      <w:autoSpaceDE w:val="0"/>
      <w:autoSpaceDN w:val="0"/>
      <w:adjustRightInd w:val="0"/>
    </w:pPr>
    <w:rPr>
      <w:rFonts w:ascii="Tahoma" w:hAnsi="Tahoma" w:cs="Tahoma"/>
      <w:color w:val="000000"/>
      <w:sz w:val="24"/>
      <w:szCs w:val="24"/>
      <w:lang w:eastAsia="en-US"/>
    </w:rPr>
  </w:style>
  <w:style w:type="paragraph" w:styleId="BalloonText">
    <w:name w:val="Balloon Text"/>
    <w:basedOn w:val="Normal"/>
    <w:link w:val="BalloonTextChar"/>
    <w:uiPriority w:val="99"/>
    <w:semiHidden/>
    <w:unhideWhenUsed/>
    <w:rsid w:val="001C7604"/>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C7604"/>
    <w:rPr>
      <w:rFonts w:ascii="Tahoma" w:hAnsi="Tahoma" w:cs="Tahoma"/>
      <w:sz w:val="16"/>
      <w:szCs w:val="16"/>
    </w:rPr>
  </w:style>
  <w:style w:type="paragraph" w:styleId="ListParagraph">
    <w:name w:val="List Paragraph"/>
    <w:basedOn w:val="Normal"/>
    <w:link w:val="ListParagraphChar"/>
    <w:uiPriority w:val="34"/>
    <w:qFormat/>
    <w:rsid w:val="00662F18"/>
    <w:pPr>
      <w:ind w:left="720"/>
      <w:contextualSpacing/>
    </w:pPr>
  </w:style>
  <w:style w:type="paragraph" w:styleId="Header">
    <w:name w:val="header"/>
    <w:basedOn w:val="Normal"/>
    <w:link w:val="HeaderChar"/>
    <w:uiPriority w:val="99"/>
    <w:unhideWhenUsed/>
    <w:rsid w:val="004E1021"/>
    <w:pPr>
      <w:tabs>
        <w:tab w:val="center" w:pos="4513"/>
        <w:tab w:val="right" w:pos="9026"/>
      </w:tabs>
    </w:pPr>
  </w:style>
  <w:style w:type="character" w:customStyle="1" w:styleId="HeaderChar">
    <w:name w:val="Header Char"/>
    <w:link w:val="Header"/>
    <w:uiPriority w:val="99"/>
    <w:rsid w:val="004E1021"/>
    <w:rPr>
      <w:sz w:val="22"/>
      <w:szCs w:val="22"/>
      <w:lang w:eastAsia="en-US"/>
    </w:rPr>
  </w:style>
  <w:style w:type="paragraph" w:styleId="Footer">
    <w:name w:val="footer"/>
    <w:basedOn w:val="Normal"/>
    <w:link w:val="FooterChar"/>
    <w:uiPriority w:val="99"/>
    <w:unhideWhenUsed/>
    <w:rsid w:val="004E1021"/>
    <w:pPr>
      <w:tabs>
        <w:tab w:val="center" w:pos="4513"/>
        <w:tab w:val="right" w:pos="9026"/>
      </w:tabs>
    </w:pPr>
  </w:style>
  <w:style w:type="character" w:customStyle="1" w:styleId="FooterChar">
    <w:name w:val="Footer Char"/>
    <w:link w:val="Footer"/>
    <w:uiPriority w:val="99"/>
    <w:rsid w:val="004E1021"/>
    <w:rPr>
      <w:sz w:val="22"/>
      <w:szCs w:val="22"/>
      <w:lang w:eastAsia="en-US"/>
    </w:rPr>
  </w:style>
  <w:style w:type="paragraph" w:styleId="BodyText">
    <w:name w:val="Body Text"/>
    <w:basedOn w:val="Normal"/>
    <w:link w:val="BodyTextChar"/>
    <w:rsid w:val="00F74C89"/>
    <w:pPr>
      <w:spacing w:after="120" w:line="240" w:lineRule="auto"/>
    </w:pPr>
    <w:rPr>
      <w:rFonts w:ascii="Times New Roman" w:eastAsia="Times New Roman" w:hAnsi="Times New Roman"/>
      <w:sz w:val="24"/>
      <w:szCs w:val="24"/>
      <w:lang w:val="en-US"/>
    </w:rPr>
  </w:style>
  <w:style w:type="character" w:customStyle="1" w:styleId="BodyTextChar">
    <w:name w:val="Body Text Char"/>
    <w:link w:val="BodyText"/>
    <w:rsid w:val="00F74C89"/>
    <w:rPr>
      <w:rFonts w:ascii="Times New Roman" w:eastAsia="Times New Roman" w:hAnsi="Times New Roman"/>
      <w:sz w:val="24"/>
      <w:szCs w:val="24"/>
      <w:lang w:val="en-US" w:eastAsia="en-US"/>
    </w:rPr>
  </w:style>
  <w:style w:type="paragraph" w:styleId="BodyTextIndent">
    <w:name w:val="Body Text Indent"/>
    <w:basedOn w:val="Normal"/>
    <w:rsid w:val="00071EC2"/>
    <w:pPr>
      <w:spacing w:after="120"/>
      <w:ind w:left="360"/>
    </w:pPr>
  </w:style>
  <w:style w:type="character" w:customStyle="1" w:styleId="Heading2Char">
    <w:name w:val="Heading 2 Char"/>
    <w:basedOn w:val="DefaultParagraphFont"/>
    <w:link w:val="Heading2"/>
    <w:uiPriority w:val="9"/>
    <w:rsid w:val="00A54EAA"/>
    <w:rPr>
      <w:rFonts w:eastAsia="Times New Roman"/>
      <w:b/>
      <w:bCs/>
      <w:caps/>
      <w:sz w:val="32"/>
      <w:szCs w:val="26"/>
    </w:rPr>
  </w:style>
  <w:style w:type="character" w:customStyle="1" w:styleId="Heading3Char">
    <w:name w:val="Heading 3 Char"/>
    <w:basedOn w:val="DefaultParagraphFont"/>
    <w:link w:val="Heading3"/>
    <w:uiPriority w:val="9"/>
    <w:rsid w:val="00A54EAA"/>
    <w:rPr>
      <w:rFonts w:eastAsia="Times New Roman"/>
      <w:b/>
      <w:bCs/>
      <w:caps/>
      <w:color w:val="000000"/>
      <w:sz w:val="28"/>
      <w:szCs w:val="22"/>
    </w:rPr>
  </w:style>
  <w:style w:type="paragraph" w:customStyle="1" w:styleId="ParagraphExpl">
    <w:name w:val="ParagraphExpl"/>
    <w:basedOn w:val="Normal"/>
    <w:rsid w:val="00D427FB"/>
    <w:pPr>
      <w:tabs>
        <w:tab w:val="left" w:pos="1920"/>
      </w:tabs>
      <w:spacing w:before="60" w:after="60" w:line="240" w:lineRule="auto"/>
      <w:ind w:left="720" w:hanging="360"/>
      <w:jc w:val="both"/>
    </w:pPr>
    <w:rPr>
      <w:rFonts w:ascii="Futura Lt BT" w:eastAsia="Times New Roman" w:hAnsi="Futura Lt BT"/>
      <w:iCs/>
      <w:sz w:val="24"/>
      <w:szCs w:val="20"/>
      <w:lang w:val="en-US"/>
    </w:rPr>
  </w:style>
  <w:style w:type="paragraph" w:customStyle="1" w:styleId="ParaExplRin1">
    <w:name w:val="ParaExplRin1"/>
    <w:basedOn w:val="Normal"/>
    <w:rsid w:val="00D427FB"/>
    <w:pPr>
      <w:tabs>
        <w:tab w:val="num" w:pos="960"/>
      </w:tabs>
      <w:spacing w:before="60" w:after="60" w:line="240" w:lineRule="auto"/>
      <w:ind w:left="960" w:hanging="600"/>
      <w:jc w:val="both"/>
    </w:pPr>
    <w:rPr>
      <w:rFonts w:ascii="Futura Lt BT" w:eastAsia="Times New Roman" w:hAnsi="Futura Lt BT"/>
      <w:bCs/>
      <w:iCs/>
      <w:sz w:val="24"/>
      <w:szCs w:val="20"/>
      <w:lang w:val="en-US"/>
    </w:rPr>
  </w:style>
  <w:style w:type="character" w:customStyle="1" w:styleId="ListParagraphChar">
    <w:name w:val="List Paragraph Char"/>
    <w:basedOn w:val="DefaultParagraphFont"/>
    <w:link w:val="ListParagraph"/>
    <w:uiPriority w:val="99"/>
    <w:rsid w:val="00F31FD6"/>
    <w:rPr>
      <w:sz w:val="22"/>
      <w:szCs w:val="22"/>
      <w:lang w:val="id-ID"/>
    </w:rPr>
  </w:style>
  <w:style w:type="character" w:styleId="CommentReference">
    <w:name w:val="annotation reference"/>
    <w:uiPriority w:val="99"/>
    <w:semiHidden/>
    <w:unhideWhenUsed/>
    <w:rsid w:val="0053766C"/>
    <w:rPr>
      <w:sz w:val="16"/>
      <w:szCs w:val="16"/>
    </w:rPr>
  </w:style>
  <w:style w:type="paragraph" w:styleId="CommentText">
    <w:name w:val="annotation text"/>
    <w:basedOn w:val="Normal"/>
    <w:link w:val="CommentTextChar"/>
    <w:uiPriority w:val="99"/>
    <w:semiHidden/>
    <w:unhideWhenUsed/>
    <w:rsid w:val="0053766C"/>
    <w:pPr>
      <w:spacing w:line="240" w:lineRule="auto"/>
    </w:pPr>
    <w:rPr>
      <w:sz w:val="20"/>
      <w:szCs w:val="20"/>
    </w:rPr>
  </w:style>
  <w:style w:type="character" w:customStyle="1" w:styleId="CommentTextChar">
    <w:name w:val="Comment Text Char"/>
    <w:basedOn w:val="DefaultParagraphFont"/>
    <w:link w:val="CommentText"/>
    <w:uiPriority w:val="99"/>
    <w:semiHidden/>
    <w:rsid w:val="0053766C"/>
  </w:style>
  <w:style w:type="paragraph" w:customStyle="1" w:styleId="ParagraphStandard">
    <w:name w:val="ParagraphStandard"/>
    <w:basedOn w:val="BodyText"/>
    <w:rsid w:val="00DE50C4"/>
    <w:pPr>
      <w:tabs>
        <w:tab w:val="num" w:pos="1778"/>
        <w:tab w:val="left" w:pos="1920"/>
      </w:tabs>
      <w:spacing w:before="60" w:after="60"/>
      <w:ind w:left="1778" w:hanging="360"/>
      <w:jc w:val="both"/>
    </w:pPr>
    <w:rPr>
      <w:rFonts w:ascii="Futura Lt BT" w:hAnsi="Futura Lt BT"/>
      <w:b/>
      <w:bCs/>
      <w:i/>
      <w:i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3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4</Pages>
  <Words>833</Words>
  <Characters>4750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LAMPIRAN B</vt:lpstr>
    </vt:vector>
  </TitlesOfParts>
  <Company>Toshiba</Company>
  <LinksUpToDate>false</LinksUpToDate>
  <CharactersWithSpaces>5572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LAMPIRAN B</dc:title>
  <dc:creator>ari</dc:creator>
  <cp:lastModifiedBy>Ahli Nujum</cp:lastModifiedBy>
  <cp:revision>11</cp:revision>
  <dcterms:created xsi:type="dcterms:W3CDTF">2014-09-17T04:21:00Z</dcterms:created>
  <dcterms:modified xsi:type="dcterms:W3CDTF">2015-02-05T09:03:00Z</dcterms:modified>
</cp:coreProperties>
</file>