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A19" w:rsidRPr="00085A19" w:rsidRDefault="00085A19" w:rsidP="00CE68D2">
      <w:pPr>
        <w:pStyle w:val="Default"/>
        <w:tabs>
          <w:tab w:val="left" w:pos="1620"/>
        </w:tabs>
        <w:spacing w:before="120" w:line="360" w:lineRule="auto"/>
        <w:jc w:val="center"/>
        <w:rPr>
          <w:sz w:val="28"/>
          <w:szCs w:val="28"/>
          <w:lang w:val="en-US"/>
        </w:rPr>
      </w:pPr>
      <w:r w:rsidRPr="00085A19">
        <w:rPr>
          <w:b/>
          <w:bCs/>
          <w:sz w:val="28"/>
          <w:szCs w:val="28"/>
        </w:rPr>
        <w:t>KEBIJAKAN AKUNTANSI NO. 0</w:t>
      </w:r>
      <w:r w:rsidRPr="00085A19">
        <w:rPr>
          <w:b/>
          <w:bCs/>
          <w:sz w:val="28"/>
          <w:szCs w:val="28"/>
          <w:lang w:val="en-US"/>
        </w:rPr>
        <w:t>8</w:t>
      </w:r>
    </w:p>
    <w:p w:rsidR="00085A19" w:rsidRPr="00085A19" w:rsidRDefault="00584FFF" w:rsidP="00085A19">
      <w:pPr>
        <w:pStyle w:val="Default"/>
        <w:spacing w:line="360" w:lineRule="auto"/>
        <w:jc w:val="center"/>
        <w:rPr>
          <w:b/>
          <w:sz w:val="28"/>
          <w:szCs w:val="28"/>
        </w:rPr>
      </w:pPr>
      <w:r>
        <w:rPr>
          <w:b/>
          <w:sz w:val="28"/>
          <w:szCs w:val="28"/>
        </w:rPr>
        <w:t xml:space="preserve">AKUNTANSI </w:t>
      </w:r>
      <w:r w:rsidR="00085A19" w:rsidRPr="00085A19">
        <w:rPr>
          <w:b/>
          <w:sz w:val="28"/>
          <w:szCs w:val="28"/>
          <w:lang w:val="en-US"/>
        </w:rPr>
        <w:t>BELANJA</w:t>
      </w:r>
    </w:p>
    <w:p w:rsidR="00085A19" w:rsidRPr="00085A19" w:rsidRDefault="00085A19" w:rsidP="00085A19">
      <w:pPr>
        <w:pStyle w:val="Heading2"/>
        <w:rPr>
          <w:rFonts w:ascii="Tahoma" w:hAnsi="Tahoma" w:cs="Tahoma"/>
          <w:sz w:val="28"/>
          <w:szCs w:val="28"/>
          <w:lang w:val="en-US"/>
        </w:rPr>
      </w:pPr>
      <w:bookmarkStart w:id="0" w:name="_Toc391856019"/>
    </w:p>
    <w:bookmarkEnd w:id="0"/>
    <w:p w:rsidR="00085A19" w:rsidRPr="00085A19" w:rsidRDefault="00085A19" w:rsidP="00CE68D2">
      <w:pPr>
        <w:pStyle w:val="ListParagraph"/>
        <w:widowControl w:val="0"/>
        <w:numPr>
          <w:ilvl w:val="0"/>
          <w:numId w:val="24"/>
        </w:numPr>
        <w:autoSpaceDE w:val="0"/>
        <w:autoSpaceDN w:val="0"/>
        <w:adjustRightInd w:val="0"/>
        <w:spacing w:after="0" w:line="360" w:lineRule="auto"/>
        <w:jc w:val="both"/>
        <w:rPr>
          <w:rFonts w:ascii="Tahoma" w:hAnsi="Tahoma" w:cs="Tahoma"/>
          <w:b/>
          <w:sz w:val="24"/>
          <w:szCs w:val="24"/>
        </w:rPr>
      </w:pPr>
      <w:r w:rsidRPr="00085A19">
        <w:rPr>
          <w:rFonts w:ascii="Tahoma" w:hAnsi="Tahoma" w:cs="Tahoma"/>
          <w:b/>
          <w:sz w:val="24"/>
          <w:szCs w:val="24"/>
        </w:rPr>
        <w:t>UMUM</w:t>
      </w:r>
    </w:p>
    <w:p w:rsidR="00085A19" w:rsidRPr="00085A19" w:rsidRDefault="00085A19" w:rsidP="00CE68D2">
      <w:pPr>
        <w:widowControl w:val="0"/>
        <w:autoSpaceDE w:val="0"/>
        <w:autoSpaceDN w:val="0"/>
        <w:adjustRightInd w:val="0"/>
        <w:spacing w:before="240" w:after="0" w:line="360" w:lineRule="auto"/>
        <w:ind w:left="360"/>
        <w:jc w:val="both"/>
        <w:rPr>
          <w:rFonts w:ascii="Tahoma" w:hAnsi="Tahoma" w:cs="Tahoma"/>
          <w:b/>
          <w:sz w:val="24"/>
          <w:szCs w:val="24"/>
          <w:lang w:val="en-US"/>
        </w:rPr>
      </w:pPr>
      <w:r w:rsidRPr="00085A19">
        <w:rPr>
          <w:rFonts w:ascii="Tahoma" w:hAnsi="Tahoma" w:cs="Tahoma"/>
          <w:b/>
          <w:sz w:val="24"/>
          <w:szCs w:val="24"/>
          <w:lang w:val="en-US"/>
        </w:rPr>
        <w:t>Tujuan</w:t>
      </w:r>
    </w:p>
    <w:p w:rsidR="00C87274" w:rsidRPr="007A6915" w:rsidRDefault="00085A19" w:rsidP="00C87274">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color w:val="0D0D0D"/>
          <w:sz w:val="24"/>
          <w:szCs w:val="24"/>
          <w:lang w:val="fi-FI"/>
        </w:rPr>
      </w:pPr>
      <w:r w:rsidRPr="00085A19">
        <w:rPr>
          <w:rFonts w:ascii="Tahoma" w:hAnsi="Tahoma" w:cs="Tahoma"/>
          <w:sz w:val="24"/>
          <w:szCs w:val="24"/>
          <w:lang w:val="en-US"/>
        </w:rPr>
        <w:t xml:space="preserve">Kebijakan akuntansi belanja mengatur perlakuan akuntansi atas belanja </w:t>
      </w:r>
      <w:r w:rsidR="00C87274">
        <w:rPr>
          <w:rFonts w:ascii="Tahoma" w:hAnsi="Tahoma" w:cs="Tahoma"/>
          <w:sz w:val="24"/>
          <w:szCs w:val="24"/>
        </w:rPr>
        <w:t xml:space="preserve"> </w:t>
      </w:r>
      <w:r w:rsidR="00C87274" w:rsidRPr="007A6915">
        <w:rPr>
          <w:rFonts w:ascii="Tahoma" w:hAnsi="Tahoma" w:cs="Tahoma"/>
          <w:color w:val="0D0D0D"/>
          <w:sz w:val="24"/>
          <w:szCs w:val="24"/>
          <w:lang w:val="fi-FI"/>
        </w:rPr>
        <w:t>dan informasi lainnya yang dianggap perlu disajikan dalam laporan keuangan.</w:t>
      </w:r>
      <w:bookmarkStart w:id="1" w:name="_GoBack"/>
      <w:bookmarkEnd w:id="1"/>
    </w:p>
    <w:p w:rsidR="00085A19" w:rsidRPr="00085A19" w:rsidRDefault="00085A19" w:rsidP="00CE68D2">
      <w:pPr>
        <w:widowControl w:val="0"/>
        <w:autoSpaceDE w:val="0"/>
        <w:autoSpaceDN w:val="0"/>
        <w:adjustRightInd w:val="0"/>
        <w:spacing w:before="240" w:after="120" w:line="360" w:lineRule="auto"/>
        <w:ind w:left="360"/>
        <w:jc w:val="both"/>
        <w:rPr>
          <w:rFonts w:ascii="Tahoma" w:hAnsi="Tahoma" w:cs="Tahoma"/>
          <w:b/>
          <w:sz w:val="24"/>
          <w:szCs w:val="24"/>
          <w:lang w:val="en-US"/>
        </w:rPr>
      </w:pPr>
      <w:r w:rsidRPr="00085A19">
        <w:rPr>
          <w:rFonts w:ascii="Tahoma" w:hAnsi="Tahoma" w:cs="Tahoma"/>
          <w:b/>
          <w:sz w:val="24"/>
          <w:szCs w:val="24"/>
          <w:lang w:val="en-US"/>
        </w:rPr>
        <w:t>RuangLingkup</w:t>
      </w:r>
    </w:p>
    <w:p w:rsidR="00085A19" w:rsidRPr="00085A19" w:rsidRDefault="00085A19" w:rsidP="00CE68D2">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sv-SE"/>
        </w:rPr>
      </w:pPr>
      <w:r w:rsidRPr="00085A19">
        <w:rPr>
          <w:rFonts w:ascii="Tahoma" w:hAnsi="Tahoma" w:cs="Tahoma"/>
          <w:sz w:val="24"/>
          <w:szCs w:val="24"/>
          <w:lang w:val="fi-FI"/>
        </w:rPr>
        <w:t>Kebijakan</w:t>
      </w:r>
      <w:r w:rsidRPr="00085A19">
        <w:rPr>
          <w:rFonts w:ascii="Tahoma" w:hAnsi="Tahoma" w:cs="Tahoma"/>
          <w:bCs/>
          <w:iCs/>
          <w:spacing w:val="-1"/>
          <w:sz w:val="24"/>
          <w:szCs w:val="24"/>
          <w:lang w:val="sv-SE"/>
        </w:rPr>
        <w:t xml:space="preserve"> ini </w:t>
      </w:r>
      <w:r w:rsidR="001533EC">
        <w:rPr>
          <w:rFonts w:ascii="Tahoma" w:hAnsi="Tahoma" w:cs="Tahoma"/>
          <w:bCs/>
          <w:iCs/>
          <w:spacing w:val="-1"/>
          <w:sz w:val="24"/>
          <w:szCs w:val="24"/>
          <w:lang w:val="sv-SE"/>
        </w:rPr>
        <w:t>diterapkan dalam akuntansi</w:t>
      </w:r>
      <w:r w:rsidR="001533EC">
        <w:rPr>
          <w:rFonts w:ascii="Tahoma" w:hAnsi="Tahoma" w:cs="Tahoma"/>
          <w:bCs/>
          <w:iCs/>
          <w:spacing w:val="-1"/>
          <w:sz w:val="24"/>
          <w:szCs w:val="24"/>
        </w:rPr>
        <w:t xml:space="preserve"> belanja</w:t>
      </w:r>
      <w:r w:rsidRPr="00085A19">
        <w:rPr>
          <w:rFonts w:ascii="Tahoma" w:hAnsi="Tahoma" w:cs="Tahoma"/>
          <w:bCs/>
          <w:iCs/>
          <w:spacing w:val="-1"/>
          <w:sz w:val="24"/>
          <w:szCs w:val="24"/>
          <w:lang w:val="sv-SE"/>
        </w:rPr>
        <w:t xml:space="preserve"> yang disusun dan disajikan dengan menggunakan akuntansi berbasis </w:t>
      </w:r>
      <w:r w:rsidR="00EB7F0E">
        <w:rPr>
          <w:rFonts w:ascii="Tahoma" w:hAnsi="Tahoma" w:cs="Tahoma"/>
          <w:bCs/>
          <w:iCs/>
          <w:spacing w:val="-1"/>
          <w:sz w:val="24"/>
          <w:szCs w:val="24"/>
          <w:lang w:val="sv-SE"/>
        </w:rPr>
        <w:t>kas</w:t>
      </w:r>
      <w:r w:rsidRPr="00085A19">
        <w:rPr>
          <w:rFonts w:ascii="Tahoma" w:hAnsi="Tahoma" w:cs="Tahoma"/>
          <w:bCs/>
          <w:iCs/>
          <w:spacing w:val="-1"/>
          <w:sz w:val="24"/>
          <w:szCs w:val="24"/>
          <w:lang w:val="sv-SE"/>
        </w:rPr>
        <w:t>.</w:t>
      </w:r>
    </w:p>
    <w:p w:rsidR="00085A19" w:rsidRPr="00C87274" w:rsidRDefault="00085A19" w:rsidP="00CE68D2">
      <w:pPr>
        <w:pStyle w:val="ListParagraph"/>
        <w:widowControl w:val="0"/>
        <w:numPr>
          <w:ilvl w:val="0"/>
          <w:numId w:val="25"/>
        </w:numPr>
        <w:autoSpaceDE w:val="0"/>
        <w:autoSpaceDN w:val="0"/>
        <w:adjustRightInd w:val="0"/>
        <w:spacing w:after="0" w:line="360" w:lineRule="auto"/>
        <w:ind w:left="720"/>
        <w:jc w:val="both"/>
        <w:rPr>
          <w:rFonts w:ascii="Tahoma" w:hAnsi="Tahoma" w:cs="Tahoma"/>
          <w:b/>
          <w:sz w:val="24"/>
          <w:szCs w:val="24"/>
        </w:rPr>
      </w:pPr>
      <w:r w:rsidRPr="00085A19">
        <w:rPr>
          <w:rFonts w:ascii="Tahoma" w:hAnsi="Tahoma" w:cs="Tahoma"/>
          <w:sz w:val="24"/>
          <w:szCs w:val="24"/>
          <w:lang w:val="fi-FI"/>
        </w:rPr>
        <w:t>Pernyataan</w:t>
      </w:r>
      <w:r w:rsidRPr="00085A19">
        <w:rPr>
          <w:rFonts w:ascii="Tahoma" w:hAnsi="Tahoma" w:cs="Tahoma"/>
          <w:bCs/>
          <w:iCs/>
          <w:spacing w:val="-1"/>
          <w:sz w:val="24"/>
          <w:szCs w:val="24"/>
          <w:lang w:val="sv-SE"/>
        </w:rPr>
        <w:t xml:space="preserve"> kebijakan ini berlaku untuk entitas akuntansi</w:t>
      </w:r>
      <w:r w:rsidRPr="00085A19">
        <w:rPr>
          <w:rFonts w:ascii="Tahoma" w:hAnsi="Tahoma" w:cs="Tahoma"/>
          <w:bCs/>
          <w:iCs/>
          <w:spacing w:val="-1"/>
          <w:sz w:val="24"/>
          <w:szCs w:val="24"/>
        </w:rPr>
        <w:t xml:space="preserve"> dan entitas </w:t>
      </w:r>
      <w:r w:rsidRPr="00085A19">
        <w:rPr>
          <w:rFonts w:ascii="Tahoma" w:hAnsi="Tahoma" w:cs="Tahoma"/>
          <w:bCs/>
          <w:iCs/>
          <w:spacing w:val="-1"/>
          <w:sz w:val="24"/>
          <w:szCs w:val="24"/>
          <w:lang w:val="sv-SE"/>
        </w:rPr>
        <w:t xml:space="preserve">pelaporan Pemerintah </w:t>
      </w:r>
      <w:r w:rsidR="00C87274">
        <w:rPr>
          <w:rFonts w:ascii="Tahoma" w:hAnsi="Tahoma" w:cs="Tahoma"/>
          <w:bCs/>
          <w:iCs/>
          <w:spacing w:val="-1"/>
          <w:sz w:val="24"/>
          <w:szCs w:val="24"/>
        </w:rPr>
        <w:t>Kota Dumai</w:t>
      </w:r>
      <w:r w:rsidRPr="00085A19">
        <w:rPr>
          <w:rFonts w:ascii="Tahoma" w:hAnsi="Tahoma" w:cs="Tahoma"/>
          <w:bCs/>
          <w:iCs/>
          <w:spacing w:val="-1"/>
          <w:sz w:val="24"/>
          <w:szCs w:val="24"/>
          <w:lang w:val="sv-SE"/>
        </w:rPr>
        <w:t xml:space="preserve"> yang memperoleh anggaran berdasarkan APBD, tidak termasuk perusahaan daerah dan badan layanan umum.</w:t>
      </w:r>
    </w:p>
    <w:p w:rsidR="00085A19" w:rsidRPr="00C87274" w:rsidRDefault="00C87274" w:rsidP="00C87274">
      <w:pPr>
        <w:numPr>
          <w:ilvl w:val="0"/>
          <w:numId w:val="25"/>
        </w:numPr>
        <w:autoSpaceDE w:val="0"/>
        <w:autoSpaceDN w:val="0"/>
        <w:adjustRightInd w:val="0"/>
        <w:spacing w:after="120" w:line="360" w:lineRule="auto"/>
        <w:ind w:left="709" w:hanging="283"/>
        <w:jc w:val="both"/>
        <w:rPr>
          <w:rFonts w:ascii="Tahoma" w:hAnsi="Tahoma" w:cs="Tahoma"/>
          <w:color w:val="0D0D0D"/>
          <w:sz w:val="24"/>
          <w:szCs w:val="24"/>
          <w:lang w:val="fi-FI"/>
        </w:rPr>
      </w:pPr>
      <w:r w:rsidRPr="007A6915">
        <w:rPr>
          <w:rFonts w:ascii="Tahoma" w:hAnsi="Tahoma" w:cs="Tahoma"/>
          <w:color w:val="0D0D0D"/>
          <w:sz w:val="24"/>
          <w:szCs w:val="24"/>
          <w:lang w:val="fi-FI"/>
        </w:rPr>
        <w:t>Kebijakan ini meng</w:t>
      </w:r>
      <w:r>
        <w:rPr>
          <w:rFonts w:ascii="Tahoma" w:hAnsi="Tahoma" w:cs="Tahoma"/>
          <w:color w:val="0D0D0D"/>
          <w:sz w:val="24"/>
          <w:szCs w:val="24"/>
          <w:lang w:val="fi-FI"/>
        </w:rPr>
        <w:t>atur perlakuan akuntansi</w:t>
      </w:r>
      <w:r>
        <w:rPr>
          <w:rFonts w:ascii="Tahoma" w:hAnsi="Tahoma" w:cs="Tahoma"/>
          <w:color w:val="0D0D0D"/>
          <w:sz w:val="24"/>
          <w:szCs w:val="24"/>
        </w:rPr>
        <w:t xml:space="preserve"> </w:t>
      </w:r>
      <w:r w:rsidR="00130FBC">
        <w:rPr>
          <w:rFonts w:ascii="Tahoma" w:hAnsi="Tahoma" w:cs="Tahoma"/>
          <w:color w:val="0D0D0D"/>
          <w:sz w:val="24"/>
          <w:szCs w:val="24"/>
          <w:lang w:val="en-US"/>
        </w:rPr>
        <w:t>belanja</w:t>
      </w:r>
      <w:r>
        <w:rPr>
          <w:rFonts w:ascii="Tahoma" w:hAnsi="Tahoma" w:cs="Tahoma"/>
          <w:color w:val="0D0D0D"/>
          <w:sz w:val="24"/>
          <w:szCs w:val="24"/>
        </w:rPr>
        <w:t xml:space="preserve"> </w:t>
      </w:r>
      <w:r w:rsidRPr="007A6915">
        <w:rPr>
          <w:rFonts w:ascii="Tahoma" w:hAnsi="Tahoma" w:cs="Tahoma"/>
          <w:color w:val="0D0D0D"/>
          <w:sz w:val="24"/>
          <w:szCs w:val="24"/>
          <w:lang w:val="fi-FI"/>
        </w:rPr>
        <w:t xml:space="preserve">Pemerintah </w:t>
      </w:r>
      <w:r w:rsidRPr="007A6915">
        <w:rPr>
          <w:rFonts w:ascii="Tahoma" w:hAnsi="Tahoma" w:cs="Tahoma"/>
          <w:color w:val="0D0D0D"/>
          <w:sz w:val="24"/>
          <w:szCs w:val="24"/>
        </w:rPr>
        <w:t>Kota Dumai</w:t>
      </w:r>
      <w:r w:rsidRPr="007A6915">
        <w:rPr>
          <w:rFonts w:ascii="Tahoma" w:hAnsi="Tahoma" w:cs="Tahoma"/>
          <w:color w:val="0D0D0D"/>
          <w:sz w:val="24"/>
          <w:szCs w:val="24"/>
          <w:lang w:val="fi-FI"/>
        </w:rPr>
        <w:t xml:space="preserve"> yang meliputi definisi, pengakuan, pengukuran, penilaian dan pengungkapannya.</w:t>
      </w:r>
    </w:p>
    <w:p w:rsidR="00085A19" w:rsidRPr="00085A19" w:rsidRDefault="00085A19" w:rsidP="00CE68D2">
      <w:pPr>
        <w:widowControl w:val="0"/>
        <w:autoSpaceDE w:val="0"/>
        <w:autoSpaceDN w:val="0"/>
        <w:adjustRightInd w:val="0"/>
        <w:spacing w:after="120" w:line="360" w:lineRule="auto"/>
        <w:ind w:left="360"/>
        <w:jc w:val="both"/>
        <w:rPr>
          <w:rFonts w:ascii="Tahoma" w:hAnsi="Tahoma" w:cs="Tahoma"/>
          <w:b/>
          <w:sz w:val="24"/>
          <w:szCs w:val="24"/>
        </w:rPr>
      </w:pPr>
      <w:r w:rsidRPr="00085A19">
        <w:rPr>
          <w:rFonts w:ascii="Tahoma" w:hAnsi="Tahoma" w:cs="Tahoma"/>
          <w:b/>
          <w:sz w:val="24"/>
          <w:szCs w:val="24"/>
          <w:lang w:val="en-US"/>
        </w:rPr>
        <w:t>Definisi</w:t>
      </w:r>
      <w:r w:rsidRPr="00085A19">
        <w:rPr>
          <w:rFonts w:ascii="Tahoma" w:hAnsi="Tahoma" w:cs="Tahoma"/>
          <w:b/>
          <w:sz w:val="24"/>
          <w:szCs w:val="24"/>
        </w:rPr>
        <w:t xml:space="preserve"> </w:t>
      </w:r>
    </w:p>
    <w:p w:rsidR="00085A19" w:rsidRPr="00667C2B" w:rsidRDefault="00085A19" w:rsidP="00667C2B">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667C2B">
        <w:rPr>
          <w:rFonts w:ascii="Tahoma" w:hAnsi="Tahoma" w:cs="Tahoma"/>
          <w:b/>
          <w:sz w:val="24"/>
          <w:szCs w:val="24"/>
          <w:lang w:val="fi-FI"/>
        </w:rPr>
        <w:t>Belanja</w:t>
      </w:r>
      <w:r w:rsidRPr="00667C2B">
        <w:rPr>
          <w:rFonts w:ascii="Tahoma" w:hAnsi="Tahoma" w:cs="Tahoma"/>
          <w:sz w:val="24"/>
          <w:szCs w:val="24"/>
          <w:lang w:val="fi-FI"/>
        </w:rPr>
        <w:t xml:space="preserve"> adalah semua pengeluaran dari Rekening Kas Umum Daerah dan Bendahara Pengeluaran yang mengurangi Saldo Anggaran Lebih dalam periode tahun anggaran bersangkutan yang tidak akan diperoleh pembayarannya kembali oleh pemerintah.</w:t>
      </w:r>
    </w:p>
    <w:p w:rsidR="00085A19" w:rsidRPr="00667C2B" w:rsidRDefault="00085A19" w:rsidP="00667C2B">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667C2B">
        <w:rPr>
          <w:rFonts w:ascii="Tahoma" w:hAnsi="Tahoma" w:cs="Tahoma"/>
          <w:b/>
          <w:sz w:val="24"/>
          <w:szCs w:val="24"/>
          <w:lang w:val="fi-FI"/>
        </w:rPr>
        <w:t>Belanja</w:t>
      </w:r>
      <w:r w:rsidRPr="00667C2B">
        <w:rPr>
          <w:rFonts w:ascii="Tahoma" w:hAnsi="Tahoma" w:cs="Tahoma"/>
          <w:sz w:val="24"/>
          <w:szCs w:val="24"/>
          <w:lang w:val="fi-FI"/>
        </w:rPr>
        <w:t xml:space="preserve"> merupakan unsur/komponen penyusunan Laporan Realisasi Anggaran (LRA).</w:t>
      </w:r>
    </w:p>
    <w:p w:rsidR="00085A19" w:rsidRPr="00667C2B" w:rsidRDefault="00085A19" w:rsidP="00667C2B">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667C2B">
        <w:rPr>
          <w:rFonts w:ascii="Tahoma" w:hAnsi="Tahoma" w:cs="Tahoma"/>
          <w:b/>
          <w:sz w:val="24"/>
          <w:szCs w:val="24"/>
          <w:lang w:val="fi-FI"/>
        </w:rPr>
        <w:t>Belanja</w:t>
      </w:r>
      <w:r w:rsidRPr="00667C2B">
        <w:rPr>
          <w:rFonts w:ascii="Tahoma" w:hAnsi="Tahoma" w:cs="Tahoma"/>
          <w:sz w:val="24"/>
          <w:szCs w:val="24"/>
          <w:lang w:val="fi-FI"/>
        </w:rPr>
        <w:t xml:space="preserve"> terdiri dari belanja operasi, belanja modal, dan belanja tak </w:t>
      </w:r>
      <w:r w:rsidRPr="00667C2B">
        <w:rPr>
          <w:rFonts w:ascii="Tahoma" w:hAnsi="Tahoma" w:cs="Tahoma"/>
          <w:sz w:val="24"/>
          <w:szCs w:val="24"/>
          <w:lang w:val="fi-FI"/>
        </w:rPr>
        <w:lastRenderedPageBreak/>
        <w:t>terduga, serta belanja transfer.</w:t>
      </w:r>
    </w:p>
    <w:p w:rsidR="00085A19" w:rsidRPr="00667C2B" w:rsidRDefault="00085A19" w:rsidP="00667C2B">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667C2B">
        <w:rPr>
          <w:rFonts w:ascii="Tahoma" w:hAnsi="Tahoma" w:cs="Tahoma"/>
          <w:b/>
          <w:sz w:val="24"/>
          <w:szCs w:val="24"/>
          <w:lang w:val="fi-FI"/>
        </w:rPr>
        <w:t>Belanja Operasi</w:t>
      </w:r>
      <w:r w:rsidRPr="00667C2B">
        <w:rPr>
          <w:rFonts w:ascii="Tahoma" w:hAnsi="Tahoma" w:cs="Tahoma"/>
          <w:sz w:val="24"/>
          <w:szCs w:val="24"/>
          <w:lang w:val="fi-FI"/>
        </w:rPr>
        <w:t xml:space="preserve"> adalah pengeluaran anggaran untuk kegiatan sehari-hari yang memberi manfaat jangka pendek. Belanja operasi antara lain meliputi belanja pegawai, belanja barang dan jasa, belanja bunga, belanja subsidi, belanja hibah, dan belanja bantuan sosial.</w:t>
      </w:r>
    </w:p>
    <w:p w:rsidR="00085A19" w:rsidRPr="00667C2B" w:rsidRDefault="00085A19" w:rsidP="00667C2B">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667C2B">
        <w:rPr>
          <w:rFonts w:ascii="Tahoma" w:hAnsi="Tahoma" w:cs="Tahoma"/>
          <w:b/>
          <w:sz w:val="24"/>
          <w:szCs w:val="24"/>
          <w:lang w:val="fi-FI"/>
        </w:rPr>
        <w:t>Belanja pegawai</w:t>
      </w:r>
      <w:r w:rsidRPr="00667C2B">
        <w:rPr>
          <w:rFonts w:ascii="Tahoma" w:hAnsi="Tahoma" w:cs="Tahoma"/>
          <w:sz w:val="24"/>
          <w:szCs w:val="24"/>
          <w:lang w:val="fi-FI"/>
        </w:rPr>
        <w:t xml:space="preserve"> merupakan kompensasi terhadap pegawai baik dalam bentuk uang atau barang, yang harus dibayarkan kepada pejabat negara, pegawai negeri sipil, dan pegawai yang dipekerjakan oleh pemerintah daerah yang belum berstatus PNS sebagai imbalan atas pekerjaan yang telah dilaksanakan, kecuali pekerjaan yang berkaitan dengan pembentukan modal.</w:t>
      </w:r>
    </w:p>
    <w:p w:rsidR="00085A19" w:rsidRPr="00667C2B" w:rsidRDefault="00085A19" w:rsidP="00667C2B">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667C2B">
        <w:rPr>
          <w:rFonts w:ascii="Tahoma" w:hAnsi="Tahoma" w:cs="Tahoma"/>
          <w:b/>
          <w:sz w:val="24"/>
          <w:szCs w:val="24"/>
          <w:lang w:val="fi-FI"/>
        </w:rPr>
        <w:t>Belanja barang dan jasa</w:t>
      </w:r>
      <w:r w:rsidRPr="00667C2B">
        <w:rPr>
          <w:rFonts w:ascii="Tahoma" w:hAnsi="Tahoma" w:cs="Tahoma"/>
          <w:sz w:val="24"/>
          <w:szCs w:val="24"/>
          <w:lang w:val="fi-FI"/>
        </w:rPr>
        <w:t xml:space="preserve"> adalah pengeluaran anggaran untuk pengadaan barang dan jasa yang nilai manfaatnya kurang dari 12 (dua belas) bulan dalam melaksanakan program dan kegiatan pemerintahan.</w:t>
      </w:r>
    </w:p>
    <w:p w:rsidR="00085A19" w:rsidRPr="00667C2B" w:rsidRDefault="00085A19" w:rsidP="00667C2B">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667C2B">
        <w:rPr>
          <w:rFonts w:ascii="Tahoma" w:hAnsi="Tahoma" w:cs="Tahoma"/>
          <w:b/>
          <w:sz w:val="24"/>
          <w:szCs w:val="24"/>
          <w:lang w:val="fi-FI"/>
        </w:rPr>
        <w:t>Belanja Bunga</w:t>
      </w:r>
      <w:r w:rsidRPr="00667C2B">
        <w:rPr>
          <w:rFonts w:ascii="Tahoma" w:hAnsi="Tahoma" w:cs="Tahoma"/>
          <w:sz w:val="24"/>
          <w:szCs w:val="24"/>
          <w:lang w:val="fi-FI"/>
        </w:rPr>
        <w:t xml:space="preserve"> merupakan pengeluaran anggaran untuk pembayaran bunga (interest) yang dilakukan atas kewajiban penggunaan pokok utang (principal outstanding) termasuk beban pembayaran biaya-biaya yang terkait dengan pinjaman dan hibah yang diterima pemerintah daerah seperti biaya commitment fee dan biaya denda.</w:t>
      </w:r>
    </w:p>
    <w:p w:rsidR="00085A19" w:rsidRPr="00667C2B" w:rsidRDefault="00085A19" w:rsidP="00667C2B">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667C2B">
        <w:rPr>
          <w:rFonts w:ascii="Tahoma" w:hAnsi="Tahoma" w:cs="Tahoma"/>
          <w:b/>
          <w:sz w:val="24"/>
          <w:szCs w:val="24"/>
          <w:lang w:val="fi-FI"/>
        </w:rPr>
        <w:t>Belanja Subsidi</w:t>
      </w:r>
      <w:r w:rsidRPr="00667C2B">
        <w:rPr>
          <w:rFonts w:ascii="Tahoma" w:hAnsi="Tahoma" w:cs="Tahoma"/>
          <w:sz w:val="24"/>
          <w:szCs w:val="24"/>
          <w:lang w:val="fi-FI"/>
        </w:rPr>
        <w:t xml:space="preserve"> merupakan pengeluaran atau alokasi anggaran yang diberikan pemerintah daerah kepada perusahaan/lembaga tertentu agar harga jual produksi/jasa yang dihasilkan dapat terjangkau oleh masyarakat.</w:t>
      </w:r>
    </w:p>
    <w:p w:rsidR="00085A19" w:rsidRPr="00667C2B" w:rsidRDefault="00085A19" w:rsidP="00667C2B">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667C2B">
        <w:rPr>
          <w:rFonts w:ascii="Tahoma" w:hAnsi="Tahoma" w:cs="Tahoma"/>
          <w:b/>
          <w:sz w:val="24"/>
          <w:szCs w:val="24"/>
          <w:lang w:val="fi-FI"/>
        </w:rPr>
        <w:t>Belanja Hibah</w:t>
      </w:r>
      <w:r w:rsidRPr="00667C2B">
        <w:rPr>
          <w:rFonts w:ascii="Tahoma" w:hAnsi="Tahoma" w:cs="Tahoma"/>
          <w:sz w:val="24"/>
          <w:szCs w:val="24"/>
          <w:lang w:val="fi-FI"/>
        </w:rPr>
        <w:t xml:space="preserve"> merupakan pengeluaran anggaran dalam bentuk uang, barang, atau jasa kepada pemerintah, pemerintah daerah lainnya, perusahaan daerah, masyarakat, dan organisasi kemasyarakatan, yang bersifat tidak wajib dan tidak mengikat.</w:t>
      </w:r>
    </w:p>
    <w:p w:rsidR="00085A19" w:rsidRPr="00667C2B" w:rsidRDefault="00085A19" w:rsidP="00667C2B">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667C2B">
        <w:rPr>
          <w:rFonts w:ascii="Tahoma" w:hAnsi="Tahoma" w:cs="Tahoma"/>
          <w:b/>
          <w:sz w:val="24"/>
          <w:szCs w:val="24"/>
          <w:lang w:val="fi-FI"/>
        </w:rPr>
        <w:lastRenderedPageBreak/>
        <w:t>Belanja Bantuan Sosial</w:t>
      </w:r>
      <w:r w:rsidRPr="00667C2B">
        <w:rPr>
          <w:rFonts w:ascii="Tahoma" w:hAnsi="Tahoma" w:cs="Tahoma"/>
          <w:sz w:val="24"/>
          <w:szCs w:val="24"/>
          <w:lang w:val="fi-FI"/>
        </w:rPr>
        <w:t xml:space="preserve"> merupakan pengeluaran anggaran dalam bentuk uang atau barang yang diberikan kepada individu, keluarga, kelompok dan/atau masyarakat yang sifatnya tidak secara terus menerus dan selektif yang bertujuan untuk melindungi dari kemungkinan terjadinya resiko sosial.</w:t>
      </w:r>
    </w:p>
    <w:p w:rsidR="00085A19" w:rsidRPr="00667C2B" w:rsidRDefault="00085A19" w:rsidP="00667C2B">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667C2B">
        <w:rPr>
          <w:rFonts w:ascii="Tahoma" w:hAnsi="Tahoma" w:cs="Tahoma"/>
          <w:b/>
          <w:sz w:val="24"/>
          <w:szCs w:val="24"/>
          <w:lang w:val="fi-FI"/>
        </w:rPr>
        <w:t>Belanja Modal</w:t>
      </w:r>
      <w:r w:rsidRPr="00667C2B">
        <w:rPr>
          <w:rFonts w:ascii="Tahoma" w:hAnsi="Tahoma" w:cs="Tahoma"/>
          <w:sz w:val="24"/>
          <w:szCs w:val="24"/>
          <w:lang w:val="fi-FI"/>
        </w:rPr>
        <w:t xml:space="preserve"> adalah pengeluaran anggaran untuk perolehan aset tetap dan aset lainnya yang memberi manfaat lebih dari satu periode akuntansi. Belanja modal meliputi antara lain belanja modal untuk perolehan tanah, gedung dan bangunan, peralatan, dan aset tak berwujud.</w:t>
      </w:r>
    </w:p>
    <w:p w:rsidR="00085A19" w:rsidRPr="00667C2B" w:rsidRDefault="00085A19" w:rsidP="00667C2B">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667C2B">
        <w:rPr>
          <w:rFonts w:ascii="Tahoma" w:hAnsi="Tahoma" w:cs="Tahoma"/>
          <w:b/>
          <w:sz w:val="24"/>
          <w:szCs w:val="24"/>
          <w:lang w:val="fi-FI"/>
        </w:rPr>
        <w:t>Belanja Tak Terduga</w:t>
      </w:r>
      <w:r w:rsidRPr="00667C2B">
        <w:rPr>
          <w:rFonts w:ascii="Tahoma" w:hAnsi="Tahoma" w:cs="Tahoma"/>
          <w:sz w:val="24"/>
          <w:szCs w:val="24"/>
          <w:lang w:val="fi-FI"/>
        </w:rPr>
        <w:t xml:space="preserve"> adalah pengeluaran anggaran untuk kegiatan yang sifatnya tidak biasa dan tidak diharapkan berulang seperti penanggulangan bencana alam, bencana sosial, dan pengeluaran tidak terduga lainnya yang sangat diperlukan dalam rangka penyelenggaraan kewenangan pemerintah daerah.</w:t>
      </w:r>
    </w:p>
    <w:p w:rsidR="00085A19" w:rsidRPr="00667C2B" w:rsidRDefault="00085A19" w:rsidP="00667C2B">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667C2B">
        <w:rPr>
          <w:rFonts w:ascii="Tahoma" w:hAnsi="Tahoma" w:cs="Tahoma"/>
          <w:b/>
          <w:sz w:val="24"/>
          <w:szCs w:val="24"/>
          <w:lang w:val="fi-FI"/>
        </w:rPr>
        <w:t>Belanja Transfer</w:t>
      </w:r>
      <w:r w:rsidRPr="009E4F69">
        <w:rPr>
          <w:rFonts w:ascii="Tahoma" w:hAnsi="Tahoma" w:cs="Tahoma"/>
          <w:sz w:val="24"/>
          <w:szCs w:val="24"/>
          <w:lang w:val="fi-FI"/>
        </w:rPr>
        <w:t xml:space="preserve">  adalah belanja berupa pengeluaran uang atau</w:t>
      </w:r>
      <w:r w:rsidRPr="00667C2B">
        <w:rPr>
          <w:rFonts w:ascii="Tahoma" w:hAnsi="Tahoma" w:cs="Tahoma"/>
          <w:sz w:val="24"/>
          <w:szCs w:val="24"/>
          <w:lang w:val="fi-FI"/>
        </w:rPr>
        <w:t xml:space="preserve"> kewajiban untuk mengeluarkan uang dari entitas pelaporan kepada suatu entitas pelaporan lain yang diwajibkan oleh peraturan perundang-undangan.</w:t>
      </w:r>
    </w:p>
    <w:p w:rsidR="00085A19" w:rsidRPr="00667C2B" w:rsidRDefault="00085A19" w:rsidP="00667C2B">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667C2B">
        <w:rPr>
          <w:rFonts w:ascii="Tahoma" w:hAnsi="Tahoma" w:cs="Tahoma"/>
          <w:sz w:val="24"/>
          <w:szCs w:val="24"/>
          <w:lang w:val="fi-FI"/>
        </w:rPr>
        <w:t>Belanja daerah diklasifikasikan menurut:</w:t>
      </w:r>
    </w:p>
    <w:p w:rsidR="00085A19" w:rsidRPr="00085A19" w:rsidRDefault="00085A19" w:rsidP="00667C2B">
      <w:pPr>
        <w:pStyle w:val="ListParagraph"/>
        <w:widowControl w:val="0"/>
        <w:numPr>
          <w:ilvl w:val="0"/>
          <w:numId w:val="29"/>
        </w:numPr>
        <w:autoSpaceDE w:val="0"/>
        <w:autoSpaceDN w:val="0"/>
        <w:adjustRightInd w:val="0"/>
        <w:spacing w:after="0" w:line="360" w:lineRule="auto"/>
        <w:ind w:left="1080"/>
        <w:jc w:val="both"/>
        <w:rPr>
          <w:rFonts w:ascii="Tahoma" w:hAnsi="Tahoma" w:cs="Tahoma"/>
          <w:bCs/>
          <w:iCs/>
          <w:color w:val="000000"/>
          <w:spacing w:val="-1"/>
          <w:sz w:val="24"/>
          <w:szCs w:val="24"/>
        </w:rPr>
      </w:pPr>
      <w:r w:rsidRPr="00085A19">
        <w:rPr>
          <w:rFonts w:ascii="Tahoma" w:hAnsi="Tahoma" w:cs="Tahoma"/>
          <w:bCs/>
          <w:iCs/>
          <w:color w:val="000000"/>
          <w:spacing w:val="-1"/>
          <w:sz w:val="24"/>
          <w:szCs w:val="24"/>
        </w:rPr>
        <w:t xml:space="preserve">Klasifikasi organisasi, yaitu </w:t>
      </w:r>
      <w:r w:rsidRPr="00085A19">
        <w:rPr>
          <w:rFonts w:ascii="Tahoma" w:hAnsi="Tahoma" w:cs="Tahoma"/>
          <w:sz w:val="24"/>
          <w:szCs w:val="24"/>
        </w:rPr>
        <w:t>mengelompokkan belanja berdasarkan organisasi atau Satuan Kerja Perangkat Daerah (SKPD) Pengguna Anggaran.</w:t>
      </w:r>
    </w:p>
    <w:p w:rsidR="00085A19" w:rsidRPr="00085A19" w:rsidRDefault="00085A19" w:rsidP="00667C2B">
      <w:pPr>
        <w:pStyle w:val="ListParagraph"/>
        <w:widowControl w:val="0"/>
        <w:numPr>
          <w:ilvl w:val="0"/>
          <w:numId w:val="29"/>
        </w:numPr>
        <w:autoSpaceDE w:val="0"/>
        <w:autoSpaceDN w:val="0"/>
        <w:adjustRightInd w:val="0"/>
        <w:spacing w:after="0" w:line="360" w:lineRule="auto"/>
        <w:ind w:left="1080"/>
        <w:jc w:val="both"/>
        <w:rPr>
          <w:rFonts w:ascii="Tahoma" w:hAnsi="Tahoma" w:cs="Tahoma"/>
          <w:bCs/>
          <w:iCs/>
          <w:color w:val="000000"/>
          <w:spacing w:val="-1"/>
          <w:sz w:val="24"/>
          <w:szCs w:val="24"/>
        </w:rPr>
      </w:pPr>
      <w:r w:rsidRPr="00085A19">
        <w:rPr>
          <w:rFonts w:ascii="Tahoma" w:hAnsi="Tahoma" w:cs="Tahoma"/>
          <w:sz w:val="24"/>
          <w:szCs w:val="24"/>
        </w:rPr>
        <w:t>K</w:t>
      </w:r>
      <w:r w:rsidRPr="00085A19">
        <w:rPr>
          <w:rFonts w:ascii="Tahoma" w:hAnsi="Tahoma" w:cs="Tahoma"/>
          <w:sz w:val="24"/>
          <w:szCs w:val="24"/>
          <w:lang w:val="fi-FI"/>
        </w:rPr>
        <w:t>lasifikasi ekonomi</w:t>
      </w:r>
      <w:r w:rsidRPr="00085A19">
        <w:rPr>
          <w:rFonts w:ascii="Tahoma" w:hAnsi="Tahoma" w:cs="Tahoma"/>
          <w:sz w:val="24"/>
          <w:szCs w:val="24"/>
        </w:rPr>
        <w:t>, yaitu mengelompokkan belanja berdasarkan jenis belanja untuk melaksanakan suatu aktivitas.</w:t>
      </w:r>
    </w:p>
    <w:p w:rsidR="00085A19" w:rsidRPr="00EC238D" w:rsidRDefault="00085A19" w:rsidP="00667C2B">
      <w:pPr>
        <w:pStyle w:val="ListParagraph"/>
        <w:widowControl w:val="0"/>
        <w:numPr>
          <w:ilvl w:val="0"/>
          <w:numId w:val="29"/>
        </w:numPr>
        <w:autoSpaceDE w:val="0"/>
        <w:autoSpaceDN w:val="0"/>
        <w:adjustRightInd w:val="0"/>
        <w:spacing w:before="240" w:after="0" w:line="360" w:lineRule="auto"/>
        <w:ind w:left="1080"/>
        <w:jc w:val="both"/>
        <w:rPr>
          <w:rFonts w:ascii="Tahoma" w:hAnsi="Tahoma" w:cs="Tahoma"/>
          <w:bCs/>
          <w:iCs/>
          <w:spacing w:val="-1"/>
          <w:sz w:val="24"/>
          <w:szCs w:val="24"/>
        </w:rPr>
      </w:pPr>
      <w:r w:rsidRPr="00085A19">
        <w:rPr>
          <w:rFonts w:ascii="Tahoma" w:hAnsi="Tahoma" w:cs="Tahoma"/>
          <w:sz w:val="24"/>
          <w:szCs w:val="24"/>
          <w:lang w:val="en-US"/>
        </w:rPr>
        <w:t>Belanja menurut klasifikasi ekonomi secara terinci ada dalam Bagan Akun Standar.</w:t>
      </w:r>
    </w:p>
    <w:p w:rsidR="00EC238D" w:rsidRPr="00085A19" w:rsidRDefault="00EC238D" w:rsidP="00EC238D">
      <w:pPr>
        <w:pStyle w:val="ListParagraph"/>
        <w:widowControl w:val="0"/>
        <w:autoSpaceDE w:val="0"/>
        <w:autoSpaceDN w:val="0"/>
        <w:adjustRightInd w:val="0"/>
        <w:spacing w:before="240" w:after="0" w:line="360" w:lineRule="auto"/>
        <w:ind w:left="1080"/>
        <w:jc w:val="both"/>
        <w:rPr>
          <w:rFonts w:ascii="Tahoma" w:hAnsi="Tahoma" w:cs="Tahoma"/>
          <w:bCs/>
          <w:iCs/>
          <w:spacing w:val="-1"/>
          <w:sz w:val="24"/>
          <w:szCs w:val="24"/>
        </w:rPr>
      </w:pPr>
    </w:p>
    <w:p w:rsidR="005B55B2" w:rsidRPr="00EC238D" w:rsidRDefault="005B55B2" w:rsidP="005B55B2">
      <w:pPr>
        <w:pStyle w:val="Default"/>
        <w:spacing w:before="120" w:after="240" w:line="360" w:lineRule="auto"/>
        <w:ind w:left="360"/>
        <w:jc w:val="both"/>
        <w:rPr>
          <w:b/>
          <w:color w:val="auto"/>
        </w:rPr>
      </w:pPr>
      <w:r w:rsidRPr="00EC238D">
        <w:rPr>
          <w:b/>
          <w:bCs/>
          <w:color w:val="auto"/>
        </w:rPr>
        <w:lastRenderedPageBreak/>
        <w:t>Klasfikasi berdasarkan dokumen Anggaran</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 xml:space="preserve">Belanja daerah diklasifikasikan menurut: </w:t>
      </w:r>
    </w:p>
    <w:p w:rsidR="00AA4AC8" w:rsidRPr="00AE5B50" w:rsidRDefault="00AA4AC8" w:rsidP="00AE5B50">
      <w:pPr>
        <w:pStyle w:val="ListParagraph"/>
        <w:widowControl w:val="0"/>
        <w:numPr>
          <w:ilvl w:val="1"/>
          <w:numId w:val="29"/>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urusan pemerintahan daerah; </w:t>
      </w:r>
    </w:p>
    <w:p w:rsidR="00AA4AC8" w:rsidRPr="00AE5B50" w:rsidRDefault="00AA4AC8" w:rsidP="00AE5B50">
      <w:pPr>
        <w:pStyle w:val="ListParagraph"/>
        <w:widowControl w:val="0"/>
        <w:numPr>
          <w:ilvl w:val="1"/>
          <w:numId w:val="29"/>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organisasi; </w:t>
      </w:r>
    </w:p>
    <w:p w:rsidR="00AA4AC8" w:rsidRPr="00AE5B50" w:rsidRDefault="00AA4AC8" w:rsidP="00AE5B50">
      <w:pPr>
        <w:pStyle w:val="ListParagraph"/>
        <w:widowControl w:val="0"/>
        <w:numPr>
          <w:ilvl w:val="1"/>
          <w:numId w:val="29"/>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program dan kegiatan; dan </w:t>
      </w:r>
    </w:p>
    <w:p w:rsidR="00AA4AC8" w:rsidRPr="00AE5B50" w:rsidRDefault="00AA4AC8" w:rsidP="00AE5B50">
      <w:pPr>
        <w:pStyle w:val="ListParagraph"/>
        <w:widowControl w:val="0"/>
        <w:numPr>
          <w:ilvl w:val="1"/>
          <w:numId w:val="29"/>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kelompok. </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 xml:space="preserve">Klasifikasi kelompok akun keuangan dirinci menurut: </w:t>
      </w:r>
    </w:p>
    <w:p w:rsidR="00AA4AC8" w:rsidRPr="00AE5B50" w:rsidRDefault="00AA4AC8" w:rsidP="00AE5B50">
      <w:pPr>
        <w:pStyle w:val="ListParagraph"/>
        <w:widowControl w:val="0"/>
        <w:numPr>
          <w:ilvl w:val="0"/>
          <w:numId w:val="40"/>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jenis; </w:t>
      </w:r>
    </w:p>
    <w:p w:rsidR="00AA4AC8" w:rsidRPr="00AE5B50" w:rsidRDefault="00AA4AC8" w:rsidP="00AE5B50">
      <w:pPr>
        <w:pStyle w:val="ListParagraph"/>
        <w:widowControl w:val="0"/>
        <w:numPr>
          <w:ilvl w:val="0"/>
          <w:numId w:val="40"/>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obyek; dan </w:t>
      </w:r>
    </w:p>
    <w:p w:rsidR="00AA4AC8" w:rsidRPr="00AE5B50" w:rsidRDefault="00AA4AC8" w:rsidP="00AE5B50">
      <w:pPr>
        <w:pStyle w:val="ListParagraph"/>
        <w:widowControl w:val="0"/>
        <w:numPr>
          <w:ilvl w:val="0"/>
          <w:numId w:val="40"/>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rincian obyek belanja. </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 xml:space="preserve">Pemerintah daerah menyajikan klasifikasi belanja menurut jenis belanja dalam Laporan Realisasi Anggaran. Klasifikasi belanja menurut organisasi disajikan dalam Laporan Realisasi Anggaran dan/atau di Catatan atas Laporan Keuangan. </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Klasifikasi belanja menurut urusan pemerintahan daerah terdiri dari belanja urusan wajib dan belanja urusan pilihan.</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 xml:space="preserve">Klasifikasi belanja menurut urusan wajib mencakup: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pendidikan;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kesehatan;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pekerjaan umum;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perumahan rakyat;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penataan ruang;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perencanaan pembangunan;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perhubungan;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lingkungan hidup;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pertahanan;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kependudukan dan catatan sipil;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pemberdayaan perempuan dan perlindungan anak;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lastRenderedPageBreak/>
        <w:t xml:space="preserve">keluarga berencana dan keluarga sejahtera;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sosial;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ketenagakerjaan;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koperasi dan usaha kecil dan menengah;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penanaman modal;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kebudayaan;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kepemudaan dan olahraga;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kesatuan bangsa dan politik dalam negeri;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otonomi daerah, pemerintahan umum, administrasi keuangan daerah, perangkat daerah, kepegawaian dan persandian;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ketahanan pangan;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pemberdayaan masyarakat dan desa;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statistik;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kearsipan;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komunikasi dan informatika; dan </w:t>
      </w:r>
    </w:p>
    <w:p w:rsidR="00AA4AC8" w:rsidRPr="00AE5B50" w:rsidRDefault="00AA4AC8" w:rsidP="00AE5B50">
      <w:pPr>
        <w:pStyle w:val="ListParagraph"/>
        <w:widowControl w:val="0"/>
        <w:numPr>
          <w:ilvl w:val="0"/>
          <w:numId w:val="41"/>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perpustakaan. </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 xml:space="preserve">Klasifikasi belanja menurut urusan pilihan mencakup: </w:t>
      </w:r>
    </w:p>
    <w:p w:rsidR="00AA4AC8" w:rsidRPr="00AE5B50" w:rsidRDefault="00AA4AC8" w:rsidP="00AE5B50">
      <w:pPr>
        <w:pStyle w:val="ListParagraph"/>
        <w:widowControl w:val="0"/>
        <w:numPr>
          <w:ilvl w:val="0"/>
          <w:numId w:val="42"/>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pertanian; </w:t>
      </w:r>
    </w:p>
    <w:p w:rsidR="00AA4AC8" w:rsidRPr="00AE5B50" w:rsidRDefault="00AA4AC8" w:rsidP="00AE5B50">
      <w:pPr>
        <w:pStyle w:val="ListParagraph"/>
        <w:widowControl w:val="0"/>
        <w:numPr>
          <w:ilvl w:val="0"/>
          <w:numId w:val="42"/>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kehutanan; </w:t>
      </w:r>
    </w:p>
    <w:p w:rsidR="00AA4AC8" w:rsidRPr="00AE5B50" w:rsidRDefault="00AA4AC8" w:rsidP="00AE5B50">
      <w:pPr>
        <w:pStyle w:val="ListParagraph"/>
        <w:widowControl w:val="0"/>
        <w:numPr>
          <w:ilvl w:val="0"/>
          <w:numId w:val="42"/>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energi dan sumber daya mineral; </w:t>
      </w:r>
    </w:p>
    <w:p w:rsidR="00AA4AC8" w:rsidRPr="00AE5B50" w:rsidRDefault="00AA4AC8" w:rsidP="00AE5B50">
      <w:pPr>
        <w:pStyle w:val="ListParagraph"/>
        <w:widowControl w:val="0"/>
        <w:numPr>
          <w:ilvl w:val="0"/>
          <w:numId w:val="42"/>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pariwisata; </w:t>
      </w:r>
    </w:p>
    <w:p w:rsidR="00AA4AC8" w:rsidRPr="00AE5B50" w:rsidRDefault="00AA4AC8" w:rsidP="00AE5B50">
      <w:pPr>
        <w:pStyle w:val="ListParagraph"/>
        <w:widowControl w:val="0"/>
        <w:numPr>
          <w:ilvl w:val="0"/>
          <w:numId w:val="42"/>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kelautan dan perikanan; </w:t>
      </w:r>
    </w:p>
    <w:p w:rsidR="00AA4AC8" w:rsidRPr="00AE5B50" w:rsidRDefault="00AA4AC8" w:rsidP="00AE5B50">
      <w:pPr>
        <w:pStyle w:val="ListParagraph"/>
        <w:widowControl w:val="0"/>
        <w:numPr>
          <w:ilvl w:val="0"/>
          <w:numId w:val="42"/>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perdagangan; </w:t>
      </w:r>
    </w:p>
    <w:p w:rsidR="00AA4AC8" w:rsidRPr="00AE5B50" w:rsidRDefault="00AA4AC8" w:rsidP="00AE5B50">
      <w:pPr>
        <w:pStyle w:val="ListParagraph"/>
        <w:widowControl w:val="0"/>
        <w:numPr>
          <w:ilvl w:val="0"/>
          <w:numId w:val="42"/>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industri; dan </w:t>
      </w:r>
    </w:p>
    <w:p w:rsidR="00AA4AC8" w:rsidRPr="003A3378" w:rsidRDefault="00AA4AC8" w:rsidP="003A3378">
      <w:pPr>
        <w:pStyle w:val="ListParagraph"/>
        <w:widowControl w:val="0"/>
        <w:numPr>
          <w:ilvl w:val="0"/>
          <w:numId w:val="42"/>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ketransmigrasian. </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 xml:space="preserve">Klasifikasi belanja menurut organisasi yaitu klasifikasi berdasarkan unit organisasi pengguna anggaran. </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 xml:space="preserve">Klasifikasi belanja menurut program dan kegiatan disesuaikan dengan urusan pemerintahan yang menjadi kewenangan pemerintah daerah. </w:t>
      </w:r>
    </w:p>
    <w:p w:rsidR="00AA4AC8" w:rsidRPr="00AE5B50" w:rsidRDefault="005B55B2"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Pr>
          <w:rFonts w:ascii="Tahoma" w:hAnsi="Tahoma" w:cs="Tahoma"/>
          <w:sz w:val="24"/>
          <w:szCs w:val="24"/>
          <w:lang w:val="fi-FI"/>
        </w:rPr>
        <w:lastRenderedPageBreak/>
        <w:t>K</w:t>
      </w:r>
      <w:r w:rsidR="00AA4AC8" w:rsidRPr="00AE5B50">
        <w:rPr>
          <w:rFonts w:ascii="Tahoma" w:hAnsi="Tahoma" w:cs="Tahoma"/>
          <w:sz w:val="24"/>
          <w:szCs w:val="24"/>
          <w:lang w:val="fi-FI"/>
        </w:rPr>
        <w:t xml:space="preserve">lasifikasi belanja menurut kelompok terdiri dari belanja tidak langsung dan belanja langsung. </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Kelompok belanja tidak langsung merupakan belanja yang dianggarkan tidak terkait secara langsung dengan pelaksanaan program dan kegiatan.</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 xml:space="preserve">Kelompok belanja langsung merupakan belanja yang dianggarkan terkait secara langsung dengan pelaksanaan program dan kegiatan. </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 xml:space="preserve">Kelompok belanja tidak langsung dibagi menurut jenis belanja yang terdiri dari: </w:t>
      </w:r>
    </w:p>
    <w:p w:rsidR="00AA4AC8" w:rsidRPr="00AE5B50" w:rsidRDefault="00AA4AC8" w:rsidP="00AE5B50">
      <w:pPr>
        <w:pStyle w:val="ListParagraph"/>
        <w:widowControl w:val="0"/>
        <w:numPr>
          <w:ilvl w:val="0"/>
          <w:numId w:val="43"/>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belanja pegawai; </w:t>
      </w:r>
    </w:p>
    <w:p w:rsidR="00AA4AC8" w:rsidRPr="00AE5B50" w:rsidRDefault="00AA4AC8" w:rsidP="00AE5B50">
      <w:pPr>
        <w:pStyle w:val="ListParagraph"/>
        <w:widowControl w:val="0"/>
        <w:numPr>
          <w:ilvl w:val="0"/>
          <w:numId w:val="43"/>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belanja bunga; </w:t>
      </w:r>
    </w:p>
    <w:p w:rsidR="00AA4AC8" w:rsidRPr="00AE5B50" w:rsidRDefault="00AA4AC8" w:rsidP="00AE5B50">
      <w:pPr>
        <w:pStyle w:val="ListParagraph"/>
        <w:widowControl w:val="0"/>
        <w:numPr>
          <w:ilvl w:val="0"/>
          <w:numId w:val="43"/>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belanja subsidi; </w:t>
      </w:r>
    </w:p>
    <w:p w:rsidR="00AA4AC8" w:rsidRPr="00AE5B50" w:rsidRDefault="00AA4AC8" w:rsidP="00AE5B50">
      <w:pPr>
        <w:pStyle w:val="ListParagraph"/>
        <w:widowControl w:val="0"/>
        <w:numPr>
          <w:ilvl w:val="0"/>
          <w:numId w:val="43"/>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belanja hibah; </w:t>
      </w:r>
    </w:p>
    <w:p w:rsidR="00AA4AC8" w:rsidRPr="00AE5B50" w:rsidRDefault="00AA4AC8" w:rsidP="00AE5B50">
      <w:pPr>
        <w:pStyle w:val="ListParagraph"/>
        <w:widowControl w:val="0"/>
        <w:numPr>
          <w:ilvl w:val="0"/>
          <w:numId w:val="43"/>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belanja bantuan sosial; </w:t>
      </w:r>
    </w:p>
    <w:p w:rsidR="00AA4AC8" w:rsidRPr="00AE5B50" w:rsidRDefault="00AA4AC8" w:rsidP="00AE5B50">
      <w:pPr>
        <w:pStyle w:val="ListParagraph"/>
        <w:widowControl w:val="0"/>
        <w:numPr>
          <w:ilvl w:val="0"/>
          <w:numId w:val="43"/>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belanja bagi hasil; </w:t>
      </w:r>
    </w:p>
    <w:p w:rsidR="00AA4AC8" w:rsidRPr="00AE5B50" w:rsidRDefault="00AA4AC8" w:rsidP="00AE5B50">
      <w:pPr>
        <w:pStyle w:val="ListParagraph"/>
        <w:widowControl w:val="0"/>
        <w:numPr>
          <w:ilvl w:val="0"/>
          <w:numId w:val="43"/>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belanja bantuan keuangan; dan </w:t>
      </w:r>
    </w:p>
    <w:p w:rsidR="00AA4AC8" w:rsidRPr="00AE5B50" w:rsidRDefault="00AA4AC8" w:rsidP="00AE5B50">
      <w:pPr>
        <w:pStyle w:val="ListParagraph"/>
        <w:widowControl w:val="0"/>
        <w:numPr>
          <w:ilvl w:val="0"/>
          <w:numId w:val="43"/>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belanja tidak terduga. </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 xml:space="preserve">Kelompok belanja langsung dibagi menurut jenis belanja yang terdiri dari: </w:t>
      </w:r>
    </w:p>
    <w:p w:rsidR="00AA4AC8" w:rsidRPr="00AE5B50" w:rsidRDefault="00AA4AC8" w:rsidP="00AE5B50">
      <w:pPr>
        <w:pStyle w:val="ListParagraph"/>
        <w:widowControl w:val="0"/>
        <w:numPr>
          <w:ilvl w:val="0"/>
          <w:numId w:val="44"/>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belanja pegawai; </w:t>
      </w:r>
    </w:p>
    <w:p w:rsidR="00AA4AC8" w:rsidRPr="00AE5B50" w:rsidRDefault="00AA4AC8" w:rsidP="00AE5B50">
      <w:pPr>
        <w:pStyle w:val="ListParagraph"/>
        <w:widowControl w:val="0"/>
        <w:numPr>
          <w:ilvl w:val="0"/>
          <w:numId w:val="44"/>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 xml:space="preserve">belanja barang dan jasa; </w:t>
      </w:r>
    </w:p>
    <w:p w:rsidR="00AA4AC8" w:rsidRPr="00AE5B50" w:rsidRDefault="00AA4AC8" w:rsidP="00AE5B50">
      <w:pPr>
        <w:pStyle w:val="ListParagraph"/>
        <w:widowControl w:val="0"/>
        <w:numPr>
          <w:ilvl w:val="0"/>
          <w:numId w:val="44"/>
        </w:numPr>
        <w:autoSpaceDE w:val="0"/>
        <w:autoSpaceDN w:val="0"/>
        <w:adjustRightInd w:val="0"/>
        <w:spacing w:after="0" w:line="360" w:lineRule="auto"/>
        <w:jc w:val="both"/>
        <w:rPr>
          <w:rFonts w:ascii="Tahoma" w:hAnsi="Tahoma" w:cs="Tahoma"/>
          <w:bCs/>
          <w:iCs/>
          <w:color w:val="000000"/>
          <w:spacing w:val="-1"/>
          <w:sz w:val="24"/>
          <w:szCs w:val="24"/>
        </w:rPr>
      </w:pPr>
      <w:r w:rsidRPr="00AE5B50">
        <w:rPr>
          <w:rFonts w:ascii="Tahoma" w:hAnsi="Tahoma" w:cs="Tahoma"/>
          <w:bCs/>
          <w:iCs/>
          <w:color w:val="000000"/>
          <w:spacing w:val="-1"/>
          <w:sz w:val="24"/>
          <w:szCs w:val="24"/>
        </w:rPr>
        <w:t>belanja modal.</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 xml:space="preserve">Belanja barang dan jasa adalah pengeluaran anggaran untuk pengadaan barang dan jasa yang nilai manfaatnya kurang dari 12 (dua belas) bulan dalam melaksanakan program dan kegiatan pemerintah daerah. </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 xml:space="preserve">Belanja barang dan jasa dapat berupa belanja barang pakai habis, bahan/material, jasa kantor, premi asuransi, perawatan kendaraan </w:t>
      </w:r>
      <w:r w:rsidRPr="00AE5B50">
        <w:rPr>
          <w:rFonts w:ascii="Tahoma" w:hAnsi="Tahoma" w:cs="Tahoma"/>
          <w:sz w:val="24"/>
          <w:szCs w:val="24"/>
          <w:lang w:val="fi-FI"/>
        </w:rPr>
        <w:lastRenderedPageBreak/>
        <w:t>bermotor, cetak/penggandaan, sewa rumah/gedung/gudang/parkir, sewa sarana mobilitas, sewa alat berat, sewa perlengkapan dan peralatan kantor, makanan dan minuman, pakaian dinas dan atributnya, pakaian kerja, pakaian khusus dan hari-hari tertentu, perjalanan dinas, perjalanan dinas pindah tugas dan pemulangan pegawai, pemeliharaan, jasa konsultasi, dan lain-lain pengadaan barang/jasa, dan belanja lainnya yang sejenis.</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Penganggaran untuk pengadaan barang, termasuk pengadaan aset tetap jika dimaksudkan untuk diserahkan atau dijual kepada pihak ketiga/masyarakat pada tahun anggaran berkenaan, dianggarkan di dalam jenis belanja barang dan jasa.</w:t>
      </w:r>
    </w:p>
    <w:p w:rsidR="00AA4AC8" w:rsidRPr="00EC238D" w:rsidRDefault="00AA4AC8" w:rsidP="005B55B2">
      <w:pPr>
        <w:pStyle w:val="Default"/>
        <w:tabs>
          <w:tab w:val="left" w:pos="567"/>
        </w:tabs>
        <w:spacing w:before="120" w:after="240" w:line="360" w:lineRule="auto"/>
        <w:ind w:left="360"/>
        <w:jc w:val="both"/>
        <w:rPr>
          <w:b/>
          <w:color w:val="auto"/>
        </w:rPr>
      </w:pPr>
      <w:r w:rsidRPr="00EC238D">
        <w:rPr>
          <w:b/>
          <w:color w:val="auto"/>
        </w:rPr>
        <w:t>Klasifikasi berdasarkan SAP</w:t>
      </w:r>
    </w:p>
    <w:p w:rsidR="00AA4AC8"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Klasifikasi belanja berdasarkan dokumen anggaran (APBD/DPA) sebagaimana diuraikan di dalam paragraf-paragraf sebelumnya dapat berbeda dengan klasifikasi berdasarkan Standar Akuntansi Pemerintahan (SAP).</w:t>
      </w:r>
    </w:p>
    <w:p w:rsidR="00771450" w:rsidRDefault="00771450" w:rsidP="008447A2">
      <w:pPr>
        <w:pStyle w:val="ListParagraph"/>
        <w:widowControl w:val="0"/>
        <w:numPr>
          <w:ilvl w:val="0"/>
          <w:numId w:val="25"/>
        </w:numPr>
        <w:autoSpaceDE w:val="0"/>
        <w:autoSpaceDN w:val="0"/>
        <w:adjustRightInd w:val="0"/>
        <w:spacing w:after="120"/>
        <w:ind w:left="720"/>
        <w:contextualSpacing w:val="0"/>
        <w:jc w:val="both"/>
        <w:rPr>
          <w:rFonts w:ascii="Tahoma" w:hAnsi="Tahoma" w:cs="Tahoma"/>
          <w:sz w:val="24"/>
          <w:szCs w:val="24"/>
          <w:lang w:val="fi-FI"/>
        </w:rPr>
      </w:pPr>
      <w:r>
        <w:rPr>
          <w:rFonts w:ascii="Tahoma" w:hAnsi="Tahoma" w:cs="Tahoma"/>
          <w:sz w:val="24"/>
          <w:szCs w:val="24"/>
          <w:lang w:val="fi-FI"/>
        </w:rPr>
        <w:t>Klasifikasi belanja berdasarkan SAP adalah sebagai berikut:</w:t>
      </w:r>
    </w:p>
    <w:p w:rsidR="00771450" w:rsidRDefault="00771450" w:rsidP="008447A2">
      <w:pPr>
        <w:pStyle w:val="ListParagraph"/>
        <w:widowControl w:val="0"/>
        <w:numPr>
          <w:ilvl w:val="1"/>
          <w:numId w:val="25"/>
        </w:numPr>
        <w:autoSpaceDE w:val="0"/>
        <w:autoSpaceDN w:val="0"/>
        <w:adjustRightInd w:val="0"/>
        <w:spacing w:after="120"/>
        <w:ind w:left="1080"/>
        <w:contextualSpacing w:val="0"/>
        <w:jc w:val="both"/>
        <w:rPr>
          <w:rFonts w:ascii="Tahoma" w:hAnsi="Tahoma" w:cs="Tahoma"/>
          <w:sz w:val="24"/>
          <w:szCs w:val="24"/>
          <w:lang w:val="fi-FI"/>
        </w:rPr>
      </w:pPr>
      <w:r>
        <w:rPr>
          <w:rFonts w:ascii="Tahoma" w:hAnsi="Tahoma" w:cs="Tahoma"/>
          <w:sz w:val="24"/>
          <w:szCs w:val="24"/>
          <w:lang w:val="fi-FI"/>
        </w:rPr>
        <w:t>Belanja Operasi</w:t>
      </w:r>
    </w:p>
    <w:p w:rsidR="00771450" w:rsidRDefault="00771450" w:rsidP="008447A2">
      <w:pPr>
        <w:pStyle w:val="ListParagraph"/>
        <w:widowControl w:val="0"/>
        <w:numPr>
          <w:ilvl w:val="1"/>
          <w:numId w:val="25"/>
        </w:numPr>
        <w:autoSpaceDE w:val="0"/>
        <w:autoSpaceDN w:val="0"/>
        <w:adjustRightInd w:val="0"/>
        <w:spacing w:after="120"/>
        <w:ind w:left="1080"/>
        <w:contextualSpacing w:val="0"/>
        <w:jc w:val="both"/>
        <w:rPr>
          <w:rFonts w:ascii="Tahoma" w:hAnsi="Tahoma" w:cs="Tahoma"/>
          <w:sz w:val="24"/>
          <w:szCs w:val="24"/>
          <w:lang w:val="fi-FI"/>
        </w:rPr>
      </w:pPr>
      <w:r>
        <w:rPr>
          <w:rFonts w:ascii="Tahoma" w:hAnsi="Tahoma" w:cs="Tahoma"/>
          <w:sz w:val="24"/>
          <w:szCs w:val="24"/>
          <w:lang w:val="fi-FI"/>
        </w:rPr>
        <w:t>Belanja Modal</w:t>
      </w:r>
    </w:p>
    <w:p w:rsidR="00771450" w:rsidRDefault="00771450" w:rsidP="008447A2">
      <w:pPr>
        <w:pStyle w:val="ListParagraph"/>
        <w:widowControl w:val="0"/>
        <w:numPr>
          <w:ilvl w:val="1"/>
          <w:numId w:val="25"/>
        </w:numPr>
        <w:autoSpaceDE w:val="0"/>
        <w:autoSpaceDN w:val="0"/>
        <w:adjustRightInd w:val="0"/>
        <w:spacing w:after="120"/>
        <w:ind w:left="1080"/>
        <w:contextualSpacing w:val="0"/>
        <w:jc w:val="both"/>
        <w:rPr>
          <w:rFonts w:ascii="Tahoma" w:hAnsi="Tahoma" w:cs="Tahoma"/>
          <w:sz w:val="24"/>
          <w:szCs w:val="24"/>
          <w:lang w:val="fi-FI"/>
        </w:rPr>
      </w:pPr>
      <w:r>
        <w:rPr>
          <w:rFonts w:ascii="Tahoma" w:hAnsi="Tahoma" w:cs="Tahoma"/>
          <w:sz w:val="24"/>
          <w:szCs w:val="24"/>
          <w:lang w:val="fi-FI"/>
        </w:rPr>
        <w:t>Belanja Tidak Terduga</w:t>
      </w:r>
    </w:p>
    <w:p w:rsidR="00771450" w:rsidRPr="00AE5B50" w:rsidRDefault="00771450" w:rsidP="008447A2">
      <w:pPr>
        <w:pStyle w:val="ListParagraph"/>
        <w:widowControl w:val="0"/>
        <w:numPr>
          <w:ilvl w:val="1"/>
          <w:numId w:val="25"/>
        </w:numPr>
        <w:autoSpaceDE w:val="0"/>
        <w:autoSpaceDN w:val="0"/>
        <w:adjustRightInd w:val="0"/>
        <w:spacing w:after="120"/>
        <w:ind w:left="1080"/>
        <w:contextualSpacing w:val="0"/>
        <w:jc w:val="both"/>
        <w:rPr>
          <w:rFonts w:ascii="Tahoma" w:hAnsi="Tahoma" w:cs="Tahoma"/>
          <w:sz w:val="24"/>
          <w:szCs w:val="24"/>
          <w:lang w:val="fi-FI"/>
        </w:rPr>
      </w:pPr>
      <w:r>
        <w:rPr>
          <w:rFonts w:ascii="Tahoma" w:hAnsi="Tahoma" w:cs="Tahoma"/>
          <w:sz w:val="24"/>
          <w:szCs w:val="24"/>
          <w:lang w:val="fi-FI"/>
        </w:rPr>
        <w:t>Transfer</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 xml:space="preserve">Belanja operasi adalah pengeluaran anggaran untuk kegiatan sehari-hari pemerintah daerah yang memberi manfaat jangka pendek. </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 xml:space="preserve">Belanja modal adalah pengeluaran anggaran untuk perolehan aset tetap berwujud yang memberi manfaat lebih dari satu periode akuntansi. Nilai aset tetap dalam belanja modal yaitu sebesar harga beli/bangun aset ditambah seluruh belanja yang terkait dengan pengadaan/pembangunan aset sampai aset tersebut siap digunakan. </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lastRenderedPageBreak/>
        <w:t xml:space="preserve">Belanja tak terduga adalah pengeluaran anggaran untuk kegiatan yang sifatnya tidak biasa dan tidak diharapkan berulang, seperti penanggulangan bencana alam, bencana sosial, dan pengeluaran tidak terduga lainnya yang sangat diperlukan dalam rangka penyelenggaraan kewenangan pemerintah daerah. </w:t>
      </w:r>
    </w:p>
    <w:p w:rsidR="00AA4AC8" w:rsidRPr="00AE5B50" w:rsidRDefault="00AA4AC8" w:rsidP="00AE5B50">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lang w:val="fi-FI"/>
        </w:rPr>
      </w:pPr>
      <w:r w:rsidRPr="00AE5B50">
        <w:rPr>
          <w:rFonts w:ascii="Tahoma" w:hAnsi="Tahoma" w:cs="Tahoma"/>
          <w:sz w:val="24"/>
          <w:szCs w:val="24"/>
          <w:lang w:val="fi-FI"/>
        </w:rPr>
        <w:t xml:space="preserve">Transfer Keluar adalah pengeluaran uang dari entitas pelaporan ke entitas pelaporan lain. Sebagai contoh, transfer bagi hasil/bantuan keuangan dari Pemerintah Provinsi Riau ke pemerintah kabupaten/kota. </w:t>
      </w:r>
    </w:p>
    <w:p w:rsidR="00085A19" w:rsidRPr="00085A19" w:rsidRDefault="00085A19" w:rsidP="00CE68D2">
      <w:pPr>
        <w:pStyle w:val="ListParagraph"/>
        <w:widowControl w:val="0"/>
        <w:numPr>
          <w:ilvl w:val="0"/>
          <w:numId w:val="24"/>
        </w:numPr>
        <w:autoSpaceDE w:val="0"/>
        <w:autoSpaceDN w:val="0"/>
        <w:adjustRightInd w:val="0"/>
        <w:spacing w:before="120" w:after="120" w:line="360" w:lineRule="auto"/>
        <w:contextualSpacing w:val="0"/>
        <w:jc w:val="both"/>
        <w:rPr>
          <w:rFonts w:ascii="Tahoma" w:hAnsi="Tahoma" w:cs="Tahoma"/>
          <w:b/>
          <w:sz w:val="24"/>
          <w:szCs w:val="24"/>
        </w:rPr>
      </w:pPr>
      <w:r w:rsidRPr="00085A19">
        <w:rPr>
          <w:rFonts w:ascii="Tahoma" w:hAnsi="Tahoma" w:cs="Tahoma"/>
          <w:b/>
          <w:sz w:val="24"/>
          <w:szCs w:val="24"/>
        </w:rPr>
        <w:t>PENGAKUAN</w:t>
      </w:r>
    </w:p>
    <w:p w:rsidR="00085A19" w:rsidRPr="00085A19" w:rsidRDefault="00085A19" w:rsidP="00CE68D2">
      <w:pPr>
        <w:pStyle w:val="ListParagraph"/>
        <w:widowControl w:val="0"/>
        <w:numPr>
          <w:ilvl w:val="0"/>
          <w:numId w:val="25"/>
        </w:numPr>
        <w:autoSpaceDE w:val="0"/>
        <w:autoSpaceDN w:val="0"/>
        <w:adjustRightInd w:val="0"/>
        <w:spacing w:after="0" w:line="360" w:lineRule="auto"/>
        <w:ind w:left="720"/>
        <w:jc w:val="both"/>
        <w:rPr>
          <w:rFonts w:ascii="Tahoma" w:hAnsi="Tahoma" w:cs="Tahoma"/>
          <w:sz w:val="24"/>
          <w:szCs w:val="24"/>
        </w:rPr>
      </w:pPr>
      <w:r w:rsidRPr="00085A19">
        <w:rPr>
          <w:rFonts w:ascii="Tahoma" w:hAnsi="Tahoma" w:cs="Tahoma"/>
          <w:color w:val="000000"/>
          <w:spacing w:val="-1"/>
          <w:sz w:val="24"/>
          <w:szCs w:val="24"/>
        </w:rPr>
        <w:t>Belanja</w:t>
      </w:r>
      <w:r w:rsidRPr="00085A19">
        <w:rPr>
          <w:rFonts w:ascii="Tahoma" w:hAnsi="Tahoma" w:cs="Tahoma"/>
          <w:color w:val="000000"/>
          <w:spacing w:val="-1"/>
          <w:sz w:val="24"/>
          <w:szCs w:val="24"/>
          <w:lang w:val="en-US"/>
        </w:rPr>
        <w:t xml:space="preserve"> </w:t>
      </w:r>
      <w:r w:rsidRPr="00085A19">
        <w:rPr>
          <w:rFonts w:ascii="Tahoma" w:eastAsia="Times New Roman" w:hAnsi="Tahoma" w:cs="Tahoma"/>
          <w:sz w:val="24"/>
          <w:szCs w:val="24"/>
        </w:rPr>
        <w:t>diakui pada saat</w:t>
      </w:r>
      <w:r w:rsidRPr="00085A19">
        <w:rPr>
          <w:rFonts w:ascii="Tahoma" w:hAnsi="Tahoma" w:cs="Tahoma"/>
          <w:sz w:val="24"/>
          <w:szCs w:val="24"/>
        </w:rPr>
        <w:t>:</w:t>
      </w:r>
    </w:p>
    <w:p w:rsidR="00085A19" w:rsidRPr="00085A19" w:rsidRDefault="00085A19" w:rsidP="00CE68D2">
      <w:pPr>
        <w:pStyle w:val="ListParagraph"/>
        <w:widowControl w:val="0"/>
        <w:numPr>
          <w:ilvl w:val="1"/>
          <w:numId w:val="23"/>
        </w:numPr>
        <w:autoSpaceDE w:val="0"/>
        <w:autoSpaceDN w:val="0"/>
        <w:adjustRightInd w:val="0"/>
        <w:spacing w:after="0" w:line="360" w:lineRule="auto"/>
        <w:ind w:left="1080"/>
        <w:jc w:val="both"/>
        <w:rPr>
          <w:rFonts w:ascii="Tahoma" w:hAnsi="Tahoma" w:cs="Tahoma"/>
          <w:sz w:val="24"/>
          <w:szCs w:val="24"/>
        </w:rPr>
      </w:pPr>
      <w:r w:rsidRPr="00085A19">
        <w:rPr>
          <w:rFonts w:ascii="Tahoma" w:hAnsi="Tahoma" w:cs="Tahoma"/>
          <w:sz w:val="24"/>
          <w:szCs w:val="24"/>
          <w:lang w:val="en-US"/>
        </w:rPr>
        <w:t xml:space="preserve">Terjadinya pengeluaran </w:t>
      </w:r>
      <w:r w:rsidRPr="00085A19">
        <w:rPr>
          <w:rFonts w:ascii="Tahoma" w:hAnsi="Tahoma" w:cs="Tahoma"/>
          <w:sz w:val="24"/>
          <w:szCs w:val="24"/>
        </w:rPr>
        <w:t>dari</w:t>
      </w:r>
      <w:r w:rsidRPr="00085A19">
        <w:rPr>
          <w:rFonts w:ascii="Tahoma" w:eastAsia="Times New Roman" w:hAnsi="Tahoma" w:cs="Tahoma"/>
          <w:sz w:val="24"/>
          <w:szCs w:val="24"/>
        </w:rPr>
        <w:t xml:space="preserve"> RKUD</w:t>
      </w:r>
      <w:r w:rsidRPr="00085A19">
        <w:rPr>
          <w:rFonts w:ascii="Tahoma" w:eastAsia="Times New Roman" w:hAnsi="Tahoma" w:cs="Tahoma"/>
          <w:sz w:val="24"/>
          <w:szCs w:val="24"/>
          <w:lang w:val="en-US"/>
        </w:rPr>
        <w:t>.</w:t>
      </w:r>
    </w:p>
    <w:p w:rsidR="00085A19" w:rsidRPr="00085A19" w:rsidRDefault="00085A19" w:rsidP="00CE68D2">
      <w:pPr>
        <w:pStyle w:val="ListParagraph"/>
        <w:widowControl w:val="0"/>
        <w:numPr>
          <w:ilvl w:val="1"/>
          <w:numId w:val="23"/>
        </w:numPr>
        <w:autoSpaceDE w:val="0"/>
        <w:autoSpaceDN w:val="0"/>
        <w:adjustRightInd w:val="0"/>
        <w:spacing w:after="0" w:line="360" w:lineRule="auto"/>
        <w:ind w:left="1080"/>
        <w:jc w:val="both"/>
        <w:rPr>
          <w:rFonts w:ascii="Tahoma" w:hAnsi="Tahoma" w:cs="Tahoma"/>
          <w:strike/>
          <w:sz w:val="24"/>
          <w:szCs w:val="24"/>
        </w:rPr>
      </w:pPr>
      <w:r w:rsidRPr="00085A19">
        <w:rPr>
          <w:rFonts w:ascii="Tahoma" w:hAnsi="Tahoma" w:cs="Tahoma"/>
          <w:sz w:val="24"/>
          <w:szCs w:val="24"/>
          <w:lang w:val="en-US"/>
        </w:rPr>
        <w:t xml:space="preserve">Khusus pengeluaran melalui bendahara pengeluaran pengakuannya terjadi pada saat pertanggungjawaban atas pengeluaran tersebut disahkan oleh unit yang mempunyai fungsi perbendaharaan </w:t>
      </w:r>
      <w:r w:rsidRPr="00085A19">
        <w:rPr>
          <w:rFonts w:ascii="Tahoma" w:eastAsia="Times New Roman" w:hAnsi="Tahoma" w:cs="Tahoma"/>
          <w:sz w:val="24"/>
          <w:szCs w:val="24"/>
        </w:rPr>
        <w:t>d</w:t>
      </w:r>
      <w:r w:rsidRPr="00085A19">
        <w:rPr>
          <w:rFonts w:ascii="Tahoma" w:eastAsia="Times New Roman" w:hAnsi="Tahoma" w:cs="Tahoma"/>
          <w:sz w:val="24"/>
          <w:szCs w:val="24"/>
          <w:lang w:val="en-US"/>
        </w:rPr>
        <w:t>enga</w:t>
      </w:r>
      <w:r w:rsidRPr="00085A19">
        <w:rPr>
          <w:rFonts w:ascii="Tahoma" w:eastAsia="Times New Roman" w:hAnsi="Tahoma" w:cs="Tahoma"/>
          <w:sz w:val="24"/>
          <w:szCs w:val="24"/>
        </w:rPr>
        <w:t>n</w:t>
      </w:r>
      <w:r w:rsidRPr="00085A19">
        <w:rPr>
          <w:rFonts w:ascii="Tahoma" w:eastAsia="Times New Roman" w:hAnsi="Tahoma" w:cs="Tahoma"/>
          <w:sz w:val="24"/>
          <w:szCs w:val="24"/>
          <w:lang w:val="en-US"/>
        </w:rPr>
        <w:t xml:space="preserve"> </w:t>
      </w:r>
      <w:r w:rsidRPr="00085A19">
        <w:rPr>
          <w:rFonts w:ascii="Tahoma" w:eastAsia="Times New Roman" w:hAnsi="Tahoma" w:cs="Tahoma"/>
          <w:sz w:val="24"/>
          <w:szCs w:val="24"/>
        </w:rPr>
        <w:t>terbitnya SP2D</w:t>
      </w:r>
      <w:r w:rsidR="002E612F">
        <w:rPr>
          <w:rFonts w:ascii="Tahoma" w:eastAsia="Times New Roman" w:hAnsi="Tahoma" w:cs="Tahoma"/>
          <w:sz w:val="24"/>
          <w:szCs w:val="24"/>
          <w:lang w:val="en-US"/>
        </w:rPr>
        <w:t>-</w:t>
      </w:r>
      <w:r w:rsidRPr="00085A19">
        <w:rPr>
          <w:rFonts w:ascii="Tahoma" w:eastAsia="Times New Roman" w:hAnsi="Tahoma" w:cs="Tahoma"/>
          <w:sz w:val="24"/>
          <w:szCs w:val="24"/>
          <w:lang w:val="en-US"/>
        </w:rPr>
        <w:t>GU atau SP2D Nihil.</w:t>
      </w:r>
    </w:p>
    <w:p w:rsidR="00085A19" w:rsidRPr="00085A19" w:rsidRDefault="00085A19" w:rsidP="00CE68D2">
      <w:pPr>
        <w:pStyle w:val="ListParagraph"/>
        <w:widowControl w:val="0"/>
        <w:numPr>
          <w:ilvl w:val="1"/>
          <w:numId w:val="23"/>
        </w:numPr>
        <w:autoSpaceDE w:val="0"/>
        <w:autoSpaceDN w:val="0"/>
        <w:adjustRightInd w:val="0"/>
        <w:spacing w:after="0" w:line="360" w:lineRule="auto"/>
        <w:ind w:left="1080"/>
        <w:jc w:val="both"/>
        <w:rPr>
          <w:rFonts w:ascii="Tahoma" w:hAnsi="Tahoma" w:cs="Tahoma"/>
          <w:sz w:val="24"/>
          <w:szCs w:val="24"/>
        </w:rPr>
      </w:pPr>
      <w:r w:rsidRPr="00085A19">
        <w:rPr>
          <w:rFonts w:ascii="Tahoma" w:hAnsi="Tahoma" w:cs="Tahoma"/>
          <w:sz w:val="24"/>
          <w:szCs w:val="24"/>
          <w:lang w:val="en-US"/>
        </w:rPr>
        <w:t>Dalam hal badan layanan umum, belanja diakui dengan mengacu pada peraturan perundangan yang mengatur mengenai badan layanan umum.</w:t>
      </w:r>
    </w:p>
    <w:p w:rsidR="00085A19" w:rsidRPr="00085A19" w:rsidRDefault="00085A19" w:rsidP="00085A19">
      <w:pPr>
        <w:pStyle w:val="ListParagraph"/>
        <w:widowControl w:val="0"/>
        <w:autoSpaceDE w:val="0"/>
        <w:autoSpaceDN w:val="0"/>
        <w:adjustRightInd w:val="0"/>
        <w:spacing w:after="0" w:line="360" w:lineRule="auto"/>
        <w:ind w:left="1238"/>
        <w:contextualSpacing w:val="0"/>
        <w:jc w:val="both"/>
        <w:rPr>
          <w:rFonts w:ascii="Tahoma" w:hAnsi="Tahoma" w:cs="Tahoma"/>
          <w:sz w:val="24"/>
          <w:szCs w:val="24"/>
        </w:rPr>
      </w:pPr>
    </w:p>
    <w:p w:rsidR="00085A19" w:rsidRPr="00085A19" w:rsidRDefault="00085A19" w:rsidP="00085A19">
      <w:pPr>
        <w:pStyle w:val="ListParagraph"/>
        <w:widowControl w:val="0"/>
        <w:numPr>
          <w:ilvl w:val="0"/>
          <w:numId w:val="24"/>
        </w:numPr>
        <w:autoSpaceDE w:val="0"/>
        <w:autoSpaceDN w:val="0"/>
        <w:adjustRightInd w:val="0"/>
        <w:spacing w:after="120" w:line="360" w:lineRule="auto"/>
        <w:ind w:left="446" w:hanging="446"/>
        <w:contextualSpacing w:val="0"/>
        <w:jc w:val="both"/>
        <w:rPr>
          <w:rFonts w:ascii="Tahoma" w:hAnsi="Tahoma" w:cs="Tahoma"/>
          <w:b/>
          <w:sz w:val="24"/>
          <w:szCs w:val="24"/>
        </w:rPr>
      </w:pPr>
      <w:r w:rsidRPr="00085A19">
        <w:rPr>
          <w:rFonts w:ascii="Tahoma" w:hAnsi="Tahoma" w:cs="Tahoma"/>
          <w:b/>
          <w:sz w:val="24"/>
          <w:szCs w:val="24"/>
        </w:rPr>
        <w:t>PENGUKURAN</w:t>
      </w:r>
    </w:p>
    <w:p w:rsidR="00085A19" w:rsidRPr="00085A19" w:rsidRDefault="00085A19" w:rsidP="00CE68D2">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rPr>
      </w:pPr>
      <w:r w:rsidRPr="00085A19">
        <w:rPr>
          <w:rFonts w:ascii="Tahoma" w:hAnsi="Tahoma" w:cs="Tahoma"/>
          <w:sz w:val="24"/>
          <w:szCs w:val="24"/>
        </w:rPr>
        <w:t>Pengukuran belanja berdasarkan realisasi klasifikasi yang ditetapkan dalam dokumen anggaran.</w:t>
      </w:r>
    </w:p>
    <w:p w:rsidR="00085A19" w:rsidRPr="00EC238D" w:rsidRDefault="00085A19" w:rsidP="00CE68D2">
      <w:pPr>
        <w:pStyle w:val="ListParagraph"/>
        <w:widowControl w:val="0"/>
        <w:numPr>
          <w:ilvl w:val="0"/>
          <w:numId w:val="25"/>
        </w:numPr>
        <w:autoSpaceDE w:val="0"/>
        <w:autoSpaceDN w:val="0"/>
        <w:adjustRightInd w:val="0"/>
        <w:spacing w:after="0" w:line="360" w:lineRule="auto"/>
        <w:ind w:left="720"/>
        <w:jc w:val="both"/>
        <w:rPr>
          <w:rFonts w:ascii="Tahoma" w:hAnsi="Tahoma" w:cs="Tahoma"/>
          <w:sz w:val="24"/>
          <w:szCs w:val="24"/>
        </w:rPr>
      </w:pPr>
      <w:r w:rsidRPr="00085A19">
        <w:rPr>
          <w:rFonts w:ascii="Tahoma" w:hAnsi="Tahoma" w:cs="Tahoma"/>
          <w:color w:val="000000"/>
          <w:spacing w:val="-1"/>
          <w:sz w:val="24"/>
          <w:szCs w:val="24"/>
        </w:rPr>
        <w:t>Pengukuran belanja</w:t>
      </w:r>
      <w:r w:rsidRPr="00085A19">
        <w:rPr>
          <w:rFonts w:ascii="Tahoma" w:hAnsi="Tahoma" w:cs="Tahoma"/>
          <w:sz w:val="24"/>
          <w:szCs w:val="24"/>
          <w:lang w:val="sv-SE"/>
        </w:rPr>
        <w:t xml:space="preserve"> dilaksanakan berdasarkan </w:t>
      </w:r>
      <w:r w:rsidRPr="00085A19">
        <w:rPr>
          <w:rFonts w:ascii="Tahoma" w:eastAsia="Times New Roman" w:hAnsi="Tahoma" w:cs="Tahoma"/>
          <w:sz w:val="24"/>
          <w:szCs w:val="24"/>
        </w:rPr>
        <w:t>azas</w:t>
      </w:r>
      <w:r w:rsidRPr="00085A19">
        <w:rPr>
          <w:rFonts w:ascii="Tahoma" w:hAnsi="Tahoma" w:cs="Tahoma"/>
          <w:sz w:val="24"/>
          <w:szCs w:val="24"/>
          <w:lang w:val="sv-SE"/>
        </w:rPr>
        <w:t xml:space="preserve"> bruto dan diukur berdasarkan nilai nominal yang dikeluarkan dan tercantum dalam dokumen pengeluaran yang sah</w:t>
      </w:r>
      <w:r w:rsidRPr="00085A19">
        <w:rPr>
          <w:rFonts w:ascii="Tahoma" w:hAnsi="Tahoma" w:cs="Tahoma"/>
          <w:sz w:val="24"/>
          <w:szCs w:val="24"/>
        </w:rPr>
        <w:t>.</w:t>
      </w:r>
    </w:p>
    <w:p w:rsidR="00EC238D" w:rsidRDefault="00EC238D" w:rsidP="00EC238D">
      <w:pPr>
        <w:widowControl w:val="0"/>
        <w:autoSpaceDE w:val="0"/>
        <w:autoSpaceDN w:val="0"/>
        <w:adjustRightInd w:val="0"/>
        <w:spacing w:after="0" w:line="360" w:lineRule="auto"/>
        <w:jc w:val="both"/>
        <w:rPr>
          <w:rFonts w:ascii="Tahoma" w:hAnsi="Tahoma" w:cs="Tahoma"/>
          <w:sz w:val="24"/>
          <w:szCs w:val="24"/>
          <w:lang w:val="en-US"/>
        </w:rPr>
      </w:pPr>
    </w:p>
    <w:p w:rsidR="00EC238D" w:rsidRPr="00EC238D" w:rsidRDefault="00EC238D" w:rsidP="00EC238D">
      <w:pPr>
        <w:widowControl w:val="0"/>
        <w:autoSpaceDE w:val="0"/>
        <w:autoSpaceDN w:val="0"/>
        <w:adjustRightInd w:val="0"/>
        <w:spacing w:after="0" w:line="360" w:lineRule="auto"/>
        <w:jc w:val="both"/>
        <w:rPr>
          <w:rFonts w:ascii="Tahoma" w:hAnsi="Tahoma" w:cs="Tahoma"/>
          <w:sz w:val="24"/>
          <w:szCs w:val="24"/>
          <w:lang w:val="en-US"/>
        </w:rPr>
      </w:pPr>
    </w:p>
    <w:p w:rsidR="00085A19" w:rsidRPr="00085A19" w:rsidRDefault="00085A19" w:rsidP="00085A19">
      <w:pPr>
        <w:pStyle w:val="ListParagraph"/>
        <w:widowControl w:val="0"/>
        <w:autoSpaceDE w:val="0"/>
        <w:autoSpaceDN w:val="0"/>
        <w:adjustRightInd w:val="0"/>
        <w:spacing w:after="0" w:line="360" w:lineRule="auto"/>
        <w:ind w:left="900"/>
        <w:jc w:val="both"/>
        <w:rPr>
          <w:rFonts w:ascii="Tahoma" w:hAnsi="Tahoma" w:cs="Tahoma"/>
          <w:b/>
          <w:sz w:val="24"/>
          <w:szCs w:val="24"/>
          <w:u w:val="single"/>
          <w:lang w:val="en-US"/>
        </w:rPr>
      </w:pPr>
    </w:p>
    <w:p w:rsidR="00085A19" w:rsidRPr="00085A19" w:rsidRDefault="00085A19" w:rsidP="00CE68D2">
      <w:pPr>
        <w:pStyle w:val="ListParagraph"/>
        <w:widowControl w:val="0"/>
        <w:numPr>
          <w:ilvl w:val="0"/>
          <w:numId w:val="24"/>
        </w:numPr>
        <w:autoSpaceDE w:val="0"/>
        <w:autoSpaceDN w:val="0"/>
        <w:adjustRightInd w:val="0"/>
        <w:spacing w:after="120" w:line="360" w:lineRule="auto"/>
        <w:contextualSpacing w:val="0"/>
        <w:jc w:val="both"/>
        <w:rPr>
          <w:rFonts w:ascii="Tahoma" w:hAnsi="Tahoma" w:cs="Tahoma"/>
          <w:b/>
          <w:sz w:val="24"/>
          <w:szCs w:val="24"/>
        </w:rPr>
      </w:pPr>
      <w:r w:rsidRPr="00085A19">
        <w:rPr>
          <w:rFonts w:ascii="Tahoma" w:hAnsi="Tahoma" w:cs="Tahoma"/>
          <w:b/>
          <w:sz w:val="24"/>
          <w:szCs w:val="24"/>
        </w:rPr>
        <w:lastRenderedPageBreak/>
        <w:t>PENYAJIAN DAN PENGUNGKAPAN</w:t>
      </w:r>
    </w:p>
    <w:p w:rsidR="00085A19" w:rsidRPr="00085A19" w:rsidRDefault="00085A19" w:rsidP="00CE68D2">
      <w:pPr>
        <w:pStyle w:val="ListParagraph"/>
        <w:widowControl w:val="0"/>
        <w:numPr>
          <w:ilvl w:val="0"/>
          <w:numId w:val="25"/>
        </w:numPr>
        <w:autoSpaceDE w:val="0"/>
        <w:autoSpaceDN w:val="0"/>
        <w:adjustRightInd w:val="0"/>
        <w:spacing w:after="0" w:line="360" w:lineRule="auto"/>
        <w:ind w:left="720"/>
        <w:jc w:val="both"/>
        <w:rPr>
          <w:rFonts w:ascii="Tahoma" w:hAnsi="Tahoma" w:cs="Tahoma"/>
          <w:bCs/>
          <w:iCs/>
          <w:color w:val="000000"/>
          <w:sz w:val="24"/>
          <w:szCs w:val="24"/>
        </w:rPr>
      </w:pPr>
      <w:r w:rsidRPr="00085A19">
        <w:rPr>
          <w:rFonts w:ascii="Tahoma" w:hAnsi="Tahoma" w:cs="Tahoma"/>
          <w:color w:val="000000"/>
          <w:spacing w:val="-1"/>
          <w:sz w:val="24"/>
          <w:szCs w:val="24"/>
        </w:rPr>
        <w:t>Belanja</w:t>
      </w:r>
      <w:r w:rsidRPr="00085A19">
        <w:rPr>
          <w:rFonts w:ascii="Tahoma" w:hAnsi="Tahoma" w:cs="Tahoma"/>
          <w:bCs/>
          <w:iCs/>
          <w:color w:val="000000"/>
          <w:sz w:val="24"/>
          <w:szCs w:val="24"/>
        </w:rPr>
        <w:t xml:space="preserve"> disajikan </w:t>
      </w:r>
      <w:r w:rsidRPr="00085A19">
        <w:rPr>
          <w:rFonts w:ascii="Tahoma" w:hAnsi="Tahoma" w:cs="Tahoma"/>
          <w:sz w:val="24"/>
          <w:szCs w:val="24"/>
          <w:lang w:val="sv-SE"/>
        </w:rPr>
        <w:t>dalam</w:t>
      </w:r>
      <w:r w:rsidRPr="00085A19">
        <w:rPr>
          <w:rFonts w:ascii="Tahoma" w:hAnsi="Tahoma" w:cs="Tahoma"/>
          <w:bCs/>
          <w:iCs/>
          <w:color w:val="000000"/>
          <w:sz w:val="24"/>
          <w:szCs w:val="24"/>
        </w:rPr>
        <w:t xml:space="preserve"> Laporan Realisasi Anggaran (LRA)</w:t>
      </w:r>
      <w:r w:rsidRPr="00085A19">
        <w:rPr>
          <w:rFonts w:ascii="Tahoma" w:hAnsi="Tahoma" w:cs="Tahoma"/>
          <w:bCs/>
          <w:iCs/>
          <w:color w:val="000000"/>
          <w:sz w:val="24"/>
          <w:szCs w:val="24"/>
          <w:lang w:val="en-US"/>
        </w:rPr>
        <w:t xml:space="preserve"> </w:t>
      </w:r>
      <w:r w:rsidRPr="00085A19">
        <w:rPr>
          <w:rFonts w:ascii="Tahoma" w:hAnsi="Tahoma" w:cs="Tahoma"/>
          <w:bCs/>
          <w:iCs/>
          <w:color w:val="000000"/>
          <w:sz w:val="24"/>
          <w:szCs w:val="24"/>
        </w:rPr>
        <w:t>sesuai dengan klasifikasi ekonomi, yaitu:</w:t>
      </w:r>
    </w:p>
    <w:p w:rsidR="00085A19" w:rsidRPr="00085A19" w:rsidRDefault="00085A19" w:rsidP="00CE68D2">
      <w:pPr>
        <w:pStyle w:val="ListParagraph"/>
        <w:widowControl w:val="0"/>
        <w:numPr>
          <w:ilvl w:val="0"/>
          <w:numId w:val="27"/>
        </w:numPr>
        <w:autoSpaceDE w:val="0"/>
        <w:autoSpaceDN w:val="0"/>
        <w:adjustRightInd w:val="0"/>
        <w:spacing w:after="0" w:line="360" w:lineRule="auto"/>
        <w:ind w:left="1080"/>
        <w:jc w:val="both"/>
        <w:rPr>
          <w:rFonts w:ascii="Tahoma" w:hAnsi="Tahoma" w:cs="Tahoma"/>
          <w:bCs/>
          <w:iCs/>
          <w:color w:val="000000"/>
          <w:sz w:val="24"/>
          <w:szCs w:val="24"/>
        </w:rPr>
      </w:pPr>
      <w:r w:rsidRPr="00085A19">
        <w:rPr>
          <w:rFonts w:ascii="Tahoma" w:hAnsi="Tahoma" w:cs="Tahoma"/>
          <w:bCs/>
          <w:iCs/>
          <w:color w:val="000000"/>
          <w:sz w:val="24"/>
          <w:szCs w:val="24"/>
        </w:rPr>
        <w:t>Belanja Operasi</w:t>
      </w:r>
    </w:p>
    <w:p w:rsidR="00085A19" w:rsidRPr="00085A19" w:rsidRDefault="00085A19" w:rsidP="00CE68D2">
      <w:pPr>
        <w:pStyle w:val="ListParagraph"/>
        <w:widowControl w:val="0"/>
        <w:numPr>
          <w:ilvl w:val="0"/>
          <w:numId w:val="27"/>
        </w:numPr>
        <w:autoSpaceDE w:val="0"/>
        <w:autoSpaceDN w:val="0"/>
        <w:adjustRightInd w:val="0"/>
        <w:spacing w:after="0" w:line="360" w:lineRule="auto"/>
        <w:ind w:left="1080"/>
        <w:jc w:val="both"/>
        <w:rPr>
          <w:rFonts w:ascii="Tahoma" w:hAnsi="Tahoma" w:cs="Tahoma"/>
          <w:bCs/>
          <w:iCs/>
          <w:color w:val="000000"/>
          <w:sz w:val="24"/>
          <w:szCs w:val="24"/>
        </w:rPr>
      </w:pPr>
      <w:r w:rsidRPr="00085A19">
        <w:rPr>
          <w:rFonts w:ascii="Tahoma" w:hAnsi="Tahoma" w:cs="Tahoma"/>
          <w:bCs/>
          <w:iCs/>
          <w:color w:val="000000"/>
          <w:sz w:val="24"/>
          <w:szCs w:val="24"/>
        </w:rPr>
        <w:t>Belanja Modal</w:t>
      </w:r>
    </w:p>
    <w:p w:rsidR="00085A19" w:rsidRPr="00085A19" w:rsidRDefault="00085A19" w:rsidP="00CE68D2">
      <w:pPr>
        <w:pStyle w:val="ListParagraph"/>
        <w:widowControl w:val="0"/>
        <w:numPr>
          <w:ilvl w:val="0"/>
          <w:numId w:val="27"/>
        </w:numPr>
        <w:autoSpaceDE w:val="0"/>
        <w:autoSpaceDN w:val="0"/>
        <w:adjustRightInd w:val="0"/>
        <w:spacing w:after="0" w:line="360" w:lineRule="auto"/>
        <w:ind w:left="1080"/>
        <w:jc w:val="both"/>
        <w:rPr>
          <w:rFonts w:ascii="Tahoma" w:hAnsi="Tahoma" w:cs="Tahoma"/>
          <w:bCs/>
          <w:iCs/>
          <w:color w:val="000000"/>
          <w:sz w:val="24"/>
          <w:szCs w:val="24"/>
        </w:rPr>
      </w:pPr>
      <w:r w:rsidRPr="00085A19">
        <w:rPr>
          <w:rFonts w:ascii="Tahoma" w:hAnsi="Tahoma" w:cs="Tahoma"/>
          <w:bCs/>
          <w:iCs/>
          <w:color w:val="000000"/>
          <w:sz w:val="24"/>
          <w:szCs w:val="24"/>
        </w:rPr>
        <w:t>Belanja Tak Terduga</w:t>
      </w:r>
    </w:p>
    <w:p w:rsidR="00085A19" w:rsidRPr="00085A19" w:rsidRDefault="00085A19" w:rsidP="00CE68D2">
      <w:pPr>
        <w:pStyle w:val="ListParagraph"/>
        <w:widowControl w:val="0"/>
        <w:autoSpaceDE w:val="0"/>
        <w:autoSpaceDN w:val="0"/>
        <w:adjustRightInd w:val="0"/>
        <w:spacing w:after="120" w:line="360" w:lineRule="auto"/>
        <w:ind w:left="1080" w:hanging="360"/>
        <w:contextualSpacing w:val="0"/>
        <w:jc w:val="both"/>
        <w:rPr>
          <w:rFonts w:ascii="Tahoma" w:hAnsi="Tahoma" w:cs="Tahoma"/>
          <w:bCs/>
          <w:iCs/>
          <w:color w:val="000000"/>
          <w:sz w:val="24"/>
          <w:szCs w:val="24"/>
        </w:rPr>
      </w:pPr>
      <w:r w:rsidRPr="00085A19">
        <w:rPr>
          <w:rFonts w:ascii="Tahoma" w:hAnsi="Tahoma" w:cs="Tahoma"/>
          <w:bCs/>
          <w:iCs/>
          <w:color w:val="000000"/>
          <w:sz w:val="24"/>
          <w:szCs w:val="24"/>
        </w:rPr>
        <w:t>dan dijelaskan dalam Catatan atas Laporan Keuangan.</w:t>
      </w:r>
    </w:p>
    <w:p w:rsidR="00085A19" w:rsidRPr="00085A19" w:rsidRDefault="00085A19" w:rsidP="00CE68D2">
      <w:pPr>
        <w:pStyle w:val="ListParagraph"/>
        <w:widowControl w:val="0"/>
        <w:numPr>
          <w:ilvl w:val="0"/>
          <w:numId w:val="25"/>
        </w:numPr>
        <w:autoSpaceDE w:val="0"/>
        <w:autoSpaceDN w:val="0"/>
        <w:adjustRightInd w:val="0"/>
        <w:spacing w:after="120" w:line="360" w:lineRule="auto"/>
        <w:ind w:left="720"/>
        <w:contextualSpacing w:val="0"/>
        <w:jc w:val="both"/>
        <w:rPr>
          <w:rFonts w:ascii="Tahoma" w:hAnsi="Tahoma" w:cs="Tahoma"/>
          <w:sz w:val="24"/>
          <w:szCs w:val="24"/>
        </w:rPr>
      </w:pPr>
      <w:r w:rsidRPr="00085A19">
        <w:rPr>
          <w:rFonts w:ascii="Tahoma" w:hAnsi="Tahoma" w:cs="Tahoma"/>
          <w:color w:val="000000"/>
          <w:spacing w:val="-1"/>
          <w:sz w:val="24"/>
          <w:szCs w:val="24"/>
        </w:rPr>
        <w:t>Belanja</w:t>
      </w:r>
      <w:r w:rsidRPr="00085A19">
        <w:rPr>
          <w:rFonts w:ascii="Tahoma" w:eastAsia="Times New Roman" w:hAnsi="Tahoma" w:cs="Tahoma"/>
          <w:iCs/>
          <w:sz w:val="24"/>
          <w:szCs w:val="24"/>
        </w:rPr>
        <w:t xml:space="preserve"> disajikan dalam mata uang rupiah. Apabila pengeluaran kas atas belanja dalam mata uang asing, maka pengeluaran tersebut dijabarkan dan dinyatakan dalam mata uang rupiah. </w:t>
      </w:r>
      <w:r w:rsidRPr="00085A19">
        <w:rPr>
          <w:rFonts w:ascii="Tahoma" w:eastAsia="Times New Roman" w:hAnsi="Tahoma" w:cs="Tahoma"/>
          <w:iCs/>
          <w:sz w:val="24"/>
          <w:szCs w:val="24"/>
          <w:lang w:val="sv-SE"/>
        </w:rPr>
        <w:t>Penjabaran mata uang asing tersebut menggunakan kurs tengah Bank Indonesia pada tanggal transaksi</w:t>
      </w:r>
      <w:r w:rsidRPr="00085A19">
        <w:rPr>
          <w:rFonts w:ascii="Tahoma" w:hAnsi="Tahoma" w:cs="Tahoma"/>
          <w:iCs/>
          <w:sz w:val="24"/>
          <w:szCs w:val="24"/>
        </w:rPr>
        <w:t>.</w:t>
      </w:r>
    </w:p>
    <w:p w:rsidR="00085A19" w:rsidRPr="00085A19" w:rsidRDefault="00085A19" w:rsidP="00CE68D2">
      <w:pPr>
        <w:pStyle w:val="ListParagraph"/>
        <w:widowControl w:val="0"/>
        <w:numPr>
          <w:ilvl w:val="0"/>
          <w:numId w:val="25"/>
        </w:numPr>
        <w:autoSpaceDE w:val="0"/>
        <w:autoSpaceDN w:val="0"/>
        <w:adjustRightInd w:val="0"/>
        <w:spacing w:after="0" w:line="360" w:lineRule="auto"/>
        <w:ind w:left="720"/>
        <w:jc w:val="both"/>
        <w:rPr>
          <w:rFonts w:ascii="Tahoma" w:hAnsi="Tahoma" w:cs="Tahoma"/>
          <w:sz w:val="24"/>
          <w:szCs w:val="24"/>
        </w:rPr>
      </w:pPr>
      <w:r w:rsidRPr="00085A19">
        <w:rPr>
          <w:rFonts w:ascii="Tahoma" w:hAnsi="Tahoma" w:cs="Tahoma"/>
          <w:bCs/>
          <w:iCs/>
          <w:color w:val="000000"/>
          <w:sz w:val="24"/>
          <w:szCs w:val="24"/>
        </w:rPr>
        <w:t xml:space="preserve">Perlu diungkapkan juga </w:t>
      </w:r>
      <w:r w:rsidRPr="00085A19">
        <w:rPr>
          <w:rFonts w:ascii="Tahoma" w:eastAsia="Times New Roman" w:hAnsi="Tahoma" w:cs="Tahoma"/>
          <w:iCs/>
          <w:sz w:val="24"/>
          <w:szCs w:val="24"/>
        </w:rPr>
        <w:t>mengenai</w:t>
      </w:r>
      <w:r w:rsidRPr="00085A19">
        <w:rPr>
          <w:rFonts w:ascii="Tahoma" w:hAnsi="Tahoma" w:cs="Tahoma"/>
          <w:bCs/>
          <w:iCs/>
          <w:color w:val="000000"/>
          <w:sz w:val="24"/>
          <w:szCs w:val="24"/>
        </w:rPr>
        <w:t xml:space="preserve"> p</w:t>
      </w:r>
      <w:r w:rsidRPr="00085A19">
        <w:rPr>
          <w:rFonts w:ascii="Tahoma" w:eastAsia="Times New Roman" w:hAnsi="Tahoma" w:cs="Tahoma"/>
          <w:color w:val="000000"/>
          <w:sz w:val="24"/>
          <w:szCs w:val="24"/>
        </w:rPr>
        <w:t xml:space="preserve">engeluaran belanja </w:t>
      </w:r>
      <w:r w:rsidRPr="00085A19">
        <w:rPr>
          <w:rFonts w:ascii="Tahoma" w:eastAsia="Times New Roman" w:hAnsi="Tahoma" w:cs="Tahoma"/>
          <w:iCs/>
          <w:sz w:val="24"/>
          <w:szCs w:val="24"/>
          <w:lang w:val="sv-SE"/>
        </w:rPr>
        <w:t>tahun</w:t>
      </w:r>
      <w:r w:rsidRPr="00085A19">
        <w:rPr>
          <w:rFonts w:ascii="Tahoma" w:eastAsia="Times New Roman" w:hAnsi="Tahoma" w:cs="Tahoma"/>
          <w:color w:val="000000"/>
          <w:sz w:val="24"/>
          <w:szCs w:val="24"/>
        </w:rPr>
        <w:t xml:space="preserve"> berkenaan setelah tanggal berakh</w:t>
      </w:r>
      <w:r w:rsidRPr="00085A19">
        <w:rPr>
          <w:rFonts w:ascii="Tahoma" w:hAnsi="Tahoma" w:cs="Tahoma"/>
          <w:color w:val="000000"/>
          <w:sz w:val="24"/>
          <w:szCs w:val="24"/>
        </w:rPr>
        <w:t>irnya tahun anggaran, p</w:t>
      </w:r>
      <w:r w:rsidRPr="00085A19">
        <w:rPr>
          <w:rFonts w:ascii="Tahoma" w:eastAsia="Times New Roman" w:hAnsi="Tahoma" w:cs="Tahoma"/>
          <w:color w:val="000000"/>
          <w:sz w:val="24"/>
          <w:szCs w:val="24"/>
        </w:rPr>
        <w:t>enjelasan sebab-sebab tidak terserapnya anggaran</w:t>
      </w:r>
      <w:r w:rsidRPr="00085A19">
        <w:rPr>
          <w:rFonts w:ascii="Tahoma" w:hAnsi="Tahoma" w:cs="Tahoma"/>
          <w:color w:val="000000"/>
          <w:sz w:val="24"/>
          <w:szCs w:val="24"/>
        </w:rPr>
        <w:t xml:space="preserve"> belanja daerah, referensi silang antar akun belanja modal dengan penambahan aset tetap, penjelasan kejadian luar biasa dan i</w:t>
      </w:r>
      <w:r w:rsidRPr="00085A19">
        <w:rPr>
          <w:rFonts w:ascii="Tahoma" w:eastAsia="Times New Roman" w:hAnsi="Tahoma" w:cs="Tahoma"/>
          <w:color w:val="000000"/>
          <w:sz w:val="24"/>
          <w:szCs w:val="24"/>
        </w:rPr>
        <w:t>nformasi lainnya yang dianggap perlu</w:t>
      </w:r>
      <w:r w:rsidRPr="00085A19">
        <w:rPr>
          <w:rFonts w:ascii="Tahoma" w:hAnsi="Tahoma" w:cs="Tahoma"/>
          <w:color w:val="000000"/>
          <w:sz w:val="24"/>
          <w:szCs w:val="24"/>
        </w:rPr>
        <w:t>.</w:t>
      </w:r>
    </w:p>
    <w:p w:rsidR="00085A19" w:rsidRPr="00085A19" w:rsidRDefault="00085A19" w:rsidP="00085A19">
      <w:pPr>
        <w:pStyle w:val="Heading2"/>
        <w:rPr>
          <w:rFonts w:ascii="Tahoma" w:hAnsi="Tahoma" w:cs="Tahoma"/>
          <w:color w:val="000000"/>
          <w:sz w:val="24"/>
          <w:szCs w:val="24"/>
        </w:rPr>
      </w:pPr>
    </w:p>
    <w:p w:rsidR="00626331" w:rsidRPr="00085A19" w:rsidRDefault="00626331" w:rsidP="00085A19">
      <w:pPr>
        <w:rPr>
          <w:rFonts w:ascii="Tahoma" w:hAnsi="Tahoma" w:cs="Tahoma"/>
          <w:szCs w:val="24"/>
        </w:rPr>
      </w:pPr>
    </w:p>
    <w:sectPr w:rsidR="00626331" w:rsidRPr="00085A19" w:rsidSect="007E5497">
      <w:headerReference w:type="default" r:id="rId8"/>
      <w:footerReference w:type="default" r:id="rId9"/>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2DB" w:rsidRDefault="000462DB" w:rsidP="004E1021">
      <w:pPr>
        <w:spacing w:after="0" w:line="240" w:lineRule="auto"/>
      </w:pPr>
      <w:r>
        <w:separator/>
      </w:r>
    </w:p>
  </w:endnote>
  <w:endnote w:type="continuationSeparator" w:id="0">
    <w:p w:rsidR="000462DB" w:rsidRDefault="000462DB"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Futura Lt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497" w:rsidRPr="00667C2B" w:rsidRDefault="000462DB"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51658240" o:connectortype="straight" strokeweight="1.75pt"/>
      </w:pict>
    </w:r>
    <w:r w:rsidR="008D425C">
      <w:rPr>
        <w:rFonts w:ascii="Tahoma" w:hAnsi="Tahoma" w:cs="Tahoma"/>
        <w:sz w:val="24"/>
        <w:szCs w:val="24"/>
        <w:lang w:val="en-US"/>
      </w:rPr>
      <w:t xml:space="preserve">Kebijakan Akuntansi </w:t>
    </w:r>
    <w:r w:rsidR="00584FFF">
      <w:rPr>
        <w:rFonts w:ascii="Tahoma" w:hAnsi="Tahoma" w:cs="Tahoma"/>
        <w:sz w:val="24"/>
        <w:szCs w:val="24"/>
      </w:rPr>
      <w:t>No.08</w:t>
    </w:r>
    <w:r w:rsidR="008D425C">
      <w:rPr>
        <w:rFonts w:ascii="Tahoma" w:hAnsi="Tahoma" w:cs="Tahoma"/>
        <w:sz w:val="24"/>
        <w:szCs w:val="24"/>
        <w:lang w:val="en-US"/>
      </w:rPr>
      <w:tab/>
      <w:t xml:space="preserve">Halaman </w:t>
    </w:r>
    <w:r w:rsidR="008B7CD6" w:rsidRPr="00770C3E">
      <w:rPr>
        <w:rFonts w:ascii="Tahoma" w:hAnsi="Tahoma" w:cs="Tahoma"/>
        <w:sz w:val="24"/>
        <w:szCs w:val="24"/>
      </w:rPr>
      <w:fldChar w:fldCharType="begin"/>
    </w:r>
    <w:r w:rsidR="007E5497" w:rsidRPr="00770C3E">
      <w:rPr>
        <w:rFonts w:ascii="Tahoma" w:hAnsi="Tahoma" w:cs="Tahoma"/>
        <w:sz w:val="24"/>
        <w:szCs w:val="24"/>
      </w:rPr>
      <w:instrText xml:space="preserve"> PAGE   \* MERGEFORMAT </w:instrText>
    </w:r>
    <w:r w:rsidR="008B7CD6" w:rsidRPr="00770C3E">
      <w:rPr>
        <w:rFonts w:ascii="Tahoma" w:hAnsi="Tahoma" w:cs="Tahoma"/>
        <w:sz w:val="24"/>
        <w:szCs w:val="24"/>
      </w:rPr>
      <w:fldChar w:fldCharType="separate"/>
    </w:r>
    <w:r w:rsidR="002A7706">
      <w:rPr>
        <w:rFonts w:ascii="Tahoma" w:hAnsi="Tahoma" w:cs="Tahoma"/>
        <w:noProof/>
        <w:sz w:val="24"/>
        <w:szCs w:val="24"/>
      </w:rPr>
      <w:t>1</w:t>
    </w:r>
    <w:r w:rsidR="008B7CD6" w:rsidRPr="00770C3E">
      <w:rPr>
        <w:rFonts w:ascii="Tahoma" w:hAnsi="Tahoma" w:cs="Tahoma"/>
        <w:sz w:val="24"/>
        <w:szCs w:val="24"/>
      </w:rPr>
      <w:fldChar w:fldCharType="end"/>
    </w:r>
    <w:r w:rsidR="007E5497" w:rsidRPr="00770C3E">
      <w:rPr>
        <w:rFonts w:ascii="Tahoma" w:hAnsi="Tahoma" w:cs="Tahoma"/>
        <w:sz w:val="24"/>
        <w:szCs w:val="24"/>
        <w:lang w:val="en-US"/>
      </w:rPr>
      <w:t xml:space="preserve"> dari </w:t>
    </w:r>
    <w:r w:rsidR="00667C2B">
      <w:rPr>
        <w:rFonts w:ascii="Tahoma" w:hAnsi="Tahoma" w:cs="Tahoma"/>
        <w:sz w:val="24"/>
        <w:szCs w:val="24"/>
        <w:lang w:val="en-US"/>
      </w:rPr>
      <w:t>9</w:t>
    </w:r>
  </w:p>
  <w:p w:rsidR="00AA68E0" w:rsidRDefault="00AA68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2DB" w:rsidRDefault="000462DB" w:rsidP="004E1021">
      <w:pPr>
        <w:spacing w:after="0" w:line="240" w:lineRule="auto"/>
      </w:pPr>
      <w:r>
        <w:separator/>
      </w:r>
    </w:p>
  </w:footnote>
  <w:footnote w:type="continuationSeparator" w:id="0">
    <w:p w:rsidR="000462DB" w:rsidRDefault="000462DB"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3237" w:type="pct"/>
      <w:jc w:val="right"/>
      <w:tblInd w:w="-263" w:type="dxa"/>
      <w:tblLook w:val="0000" w:firstRow="0" w:lastRow="0" w:firstColumn="0" w:lastColumn="0" w:noHBand="0" w:noVBand="0"/>
    </w:tblPr>
    <w:tblGrid>
      <w:gridCol w:w="1395"/>
      <w:gridCol w:w="295"/>
      <w:gridCol w:w="1062"/>
      <w:gridCol w:w="284"/>
      <w:gridCol w:w="2380"/>
    </w:tblGrid>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2A7706" w:rsidRDefault="002A7706" w:rsidP="00C2439D">
          <w:pPr>
            <w:pStyle w:val="BodyText"/>
            <w:spacing w:after="0"/>
            <w:rPr>
              <w:rFonts w:ascii="Tahoma" w:hAnsi="Tahoma" w:cs="Tahoma"/>
              <w:bCs/>
              <w:color w:val="000000"/>
              <w:sz w:val="18"/>
              <w:szCs w:val="18"/>
              <w:lang w:val="id-ID"/>
            </w:rPr>
          </w:pPr>
          <w:r w:rsidRPr="002A7706">
            <w:rPr>
              <w:rFonts w:ascii="Tahoma" w:hAnsi="Tahoma" w:cs="Tahoma"/>
              <w:bCs/>
              <w:color w:val="000000"/>
              <w:sz w:val="18"/>
              <w:szCs w:val="18"/>
              <w:lang w:val="id-ID"/>
            </w:rPr>
            <w:t>26 TAHUN 2014</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AA68E0" w:rsidRPr="00AA68E0" w:rsidRDefault="00AA68E0" w:rsidP="00C2439D">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2A7706" w:rsidRDefault="002A7706" w:rsidP="00C2439D">
          <w:pPr>
            <w:pStyle w:val="BodyText"/>
            <w:spacing w:after="0"/>
            <w:rPr>
              <w:rFonts w:ascii="Tahoma" w:hAnsi="Tahoma" w:cs="Tahoma"/>
              <w:bCs/>
              <w:color w:val="000000"/>
              <w:sz w:val="18"/>
              <w:szCs w:val="18"/>
              <w:lang w:val="id-ID"/>
            </w:rPr>
          </w:pPr>
          <w:r w:rsidRPr="002A7706">
            <w:rPr>
              <w:rFonts w:ascii="Tahoma" w:hAnsi="Tahoma" w:cs="Tahoma"/>
              <w:bCs/>
              <w:color w:val="000000"/>
              <w:sz w:val="18"/>
              <w:szCs w:val="18"/>
              <w:lang w:val="id-ID"/>
            </w:rPr>
            <w:t>24 NOVEMBER 2014</w:t>
          </w:r>
        </w:p>
      </w:tc>
    </w:tr>
  </w:tbl>
  <w:p w:rsidR="0048233A" w:rsidRPr="00AA68E0" w:rsidRDefault="000462DB"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251657216;mso-position-horizontal-relative:text;mso-position-vertical-relative:text" o:connectortype="straight" strokeweight="1.7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1">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4">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41A67F1"/>
    <w:multiLevelType w:val="hybridMultilevel"/>
    <w:tmpl w:val="EE2CAA64"/>
    <w:lvl w:ilvl="0" w:tplc="9B36DFE0">
      <w:start w:val="1"/>
      <w:numFmt w:val="decimal"/>
      <w:lvlText w:val="%1."/>
      <w:lvlJc w:val="left"/>
      <w:pPr>
        <w:ind w:left="720" w:hanging="360"/>
      </w:pPr>
      <w:rPr>
        <w:rFonts w:hint="default"/>
        <w:b w:val="0"/>
        <w:i w:val="0"/>
      </w:rPr>
    </w:lvl>
    <w:lvl w:ilvl="1" w:tplc="6F2C8632">
      <w:start w:val="1"/>
      <w:numFmt w:val="lowerLetter"/>
      <w:lvlText w:val="%2."/>
      <w:lvlJc w:val="left"/>
      <w:pPr>
        <w:ind w:left="1440" w:hanging="360"/>
      </w:pPr>
      <w:rPr>
        <w:rFonts w:hint="default"/>
        <w:b/>
      </w:rPr>
    </w:lvl>
    <w:lvl w:ilvl="2" w:tplc="B9662536">
      <w:start w:val="1"/>
      <w:numFmt w:val="lowerLetter"/>
      <w:lvlText w:val="(%3)"/>
      <w:lvlJc w:val="left"/>
      <w:pPr>
        <w:ind w:left="2385" w:hanging="405"/>
      </w:pPr>
      <w:rPr>
        <w:rFonts w:hint="default"/>
        <w:b w:val="0"/>
        <w:i w:val="0"/>
      </w:rPr>
    </w:lvl>
    <w:lvl w:ilvl="3" w:tplc="E6642E6A">
      <w:start w:val="1"/>
      <w:numFmt w:val="lowerLetter"/>
      <w:lvlText w:val="%4."/>
      <w:lvlJc w:val="left"/>
      <w:pPr>
        <w:ind w:left="2880" w:hanging="360"/>
      </w:pPr>
      <w:rPr>
        <w:rFonts w:hint="default"/>
        <w:b w:val="0"/>
        <w:i w:val="0"/>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4E01B17"/>
    <w:multiLevelType w:val="hybridMultilevel"/>
    <w:tmpl w:val="F08CEF0E"/>
    <w:lvl w:ilvl="0" w:tplc="ECBCA42C">
      <w:start w:val="1"/>
      <w:numFmt w:val="decimal"/>
      <w:lvlText w:val="%1."/>
      <w:lvlJc w:val="left"/>
      <w:pPr>
        <w:ind w:left="720" w:hanging="360"/>
      </w:pPr>
      <w:rPr>
        <w:rFonts w:hint="default"/>
        <w:b w:val="0"/>
      </w:rPr>
    </w:lvl>
    <w:lvl w:ilvl="1" w:tplc="7FF8F45E">
      <w:start w:val="1"/>
      <w:numFmt w:val="lowerLetter"/>
      <w:lvlText w:val="%2."/>
      <w:lvlJc w:val="left"/>
      <w:pPr>
        <w:ind w:left="1233" w:hanging="360"/>
      </w:pPr>
      <w:rPr>
        <w:strike w:val="0"/>
      </w:rPr>
    </w:lvl>
    <w:lvl w:ilvl="2" w:tplc="0809001B" w:tentative="1">
      <w:start w:val="1"/>
      <w:numFmt w:val="lowerRoman"/>
      <w:lvlText w:val="%3."/>
      <w:lvlJc w:val="right"/>
      <w:pPr>
        <w:ind w:left="1953" w:hanging="180"/>
      </w:pPr>
    </w:lvl>
    <w:lvl w:ilvl="3" w:tplc="0809000F" w:tentative="1">
      <w:start w:val="1"/>
      <w:numFmt w:val="decimal"/>
      <w:lvlText w:val="%4."/>
      <w:lvlJc w:val="left"/>
      <w:pPr>
        <w:ind w:left="2673" w:hanging="360"/>
      </w:pPr>
    </w:lvl>
    <w:lvl w:ilvl="4" w:tplc="08090019" w:tentative="1">
      <w:start w:val="1"/>
      <w:numFmt w:val="lowerLetter"/>
      <w:lvlText w:val="%5."/>
      <w:lvlJc w:val="left"/>
      <w:pPr>
        <w:ind w:left="3393" w:hanging="360"/>
      </w:pPr>
    </w:lvl>
    <w:lvl w:ilvl="5" w:tplc="0809001B" w:tentative="1">
      <w:start w:val="1"/>
      <w:numFmt w:val="lowerRoman"/>
      <w:lvlText w:val="%6."/>
      <w:lvlJc w:val="right"/>
      <w:pPr>
        <w:ind w:left="4113" w:hanging="180"/>
      </w:pPr>
    </w:lvl>
    <w:lvl w:ilvl="6" w:tplc="0809000F" w:tentative="1">
      <w:start w:val="1"/>
      <w:numFmt w:val="decimal"/>
      <w:lvlText w:val="%7."/>
      <w:lvlJc w:val="left"/>
      <w:pPr>
        <w:ind w:left="4833" w:hanging="360"/>
      </w:pPr>
    </w:lvl>
    <w:lvl w:ilvl="7" w:tplc="08090019" w:tentative="1">
      <w:start w:val="1"/>
      <w:numFmt w:val="lowerLetter"/>
      <w:lvlText w:val="%8."/>
      <w:lvlJc w:val="left"/>
      <w:pPr>
        <w:ind w:left="5553" w:hanging="360"/>
      </w:pPr>
    </w:lvl>
    <w:lvl w:ilvl="8" w:tplc="0809001B" w:tentative="1">
      <w:start w:val="1"/>
      <w:numFmt w:val="lowerRoman"/>
      <w:lvlText w:val="%9."/>
      <w:lvlJc w:val="right"/>
      <w:pPr>
        <w:ind w:left="6273" w:hanging="180"/>
      </w:pPr>
    </w:lvl>
  </w:abstractNum>
  <w:abstractNum w:abstractNumId="8">
    <w:nsid w:val="14FF3509"/>
    <w:multiLevelType w:val="hybridMultilevel"/>
    <w:tmpl w:val="46EAE574"/>
    <w:lvl w:ilvl="0" w:tplc="19BE0740">
      <w:start w:val="1"/>
      <w:numFmt w:val="decimal"/>
      <w:lvlText w:val="%1."/>
      <w:lvlJc w:val="left"/>
      <w:pPr>
        <w:tabs>
          <w:tab w:val="num" w:pos="1440"/>
        </w:tabs>
        <w:ind w:left="1440" w:hanging="360"/>
      </w:pPr>
      <w:rPr>
        <w:b w:val="0"/>
        <w:lang w:val="sv-SE"/>
      </w:rPr>
    </w:lvl>
    <w:lvl w:ilvl="1" w:tplc="BE4047D6">
      <w:start w:val="1"/>
      <w:numFmt w:val="lowerLetter"/>
      <w:lvlText w:val="(%2)"/>
      <w:lvlJc w:val="left"/>
      <w:pPr>
        <w:tabs>
          <w:tab w:val="num" w:pos="2160"/>
        </w:tabs>
        <w:ind w:left="2160" w:hanging="360"/>
      </w:pPr>
      <w:rPr>
        <w:rFonts w:hint="default"/>
        <w:b w:val="0"/>
        <w:lang w:val="sv-SE"/>
      </w:rPr>
    </w:lvl>
    <w:lvl w:ilvl="2" w:tplc="D3563DD6">
      <w:start w:val="1"/>
      <w:numFmt w:val="decimal"/>
      <w:lvlText w:val="(%3)"/>
      <w:lvlJc w:val="left"/>
      <w:pPr>
        <w:tabs>
          <w:tab w:val="num" w:pos="3060"/>
        </w:tabs>
        <w:ind w:left="3060" w:hanging="360"/>
      </w:pPr>
      <w:rPr>
        <w:rFonts w:hint="default"/>
      </w:rPr>
    </w:lvl>
    <w:lvl w:ilvl="3" w:tplc="D71E3754">
      <w:start w:val="70"/>
      <w:numFmt w:val="bullet"/>
      <w:lvlText w:val="-"/>
      <w:lvlJc w:val="left"/>
      <w:pPr>
        <w:tabs>
          <w:tab w:val="num" w:pos="3600"/>
        </w:tabs>
        <w:ind w:left="3600" w:hanging="360"/>
      </w:pPr>
      <w:rPr>
        <w:rFonts w:ascii="Tahoma" w:eastAsia="Times New Roman" w:hAnsi="Tahoma" w:cs="Tahoma" w:hint="default"/>
      </w:rPr>
    </w:lvl>
    <w:lvl w:ilvl="4" w:tplc="04090017">
      <w:start w:val="1"/>
      <w:numFmt w:val="lowerLetter"/>
      <w:lvlText w:val="%5)"/>
      <w:lvlJc w:val="left"/>
      <w:pPr>
        <w:ind w:left="4320" w:hanging="360"/>
      </w:pPr>
      <w:rPr>
        <w:rFonts w:hint="default"/>
      </w:rPr>
    </w:lvl>
    <w:lvl w:ilvl="5" w:tplc="AF6410F2">
      <w:start w:val="1"/>
      <w:numFmt w:val="decimal"/>
      <w:lvlText w:val="(%6)"/>
      <w:lvlJc w:val="left"/>
      <w:pPr>
        <w:ind w:left="5220" w:hanging="360"/>
      </w:pPr>
      <w:rPr>
        <w:rFonts w:hint="default"/>
      </w:rPr>
    </w:lvl>
    <w:lvl w:ilvl="6" w:tplc="04090017">
      <w:start w:val="1"/>
      <w:numFmt w:val="lowerLetter"/>
      <w:lvlText w:val="%7)"/>
      <w:lvlJc w:val="left"/>
      <w:pPr>
        <w:ind w:left="5865" w:hanging="465"/>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167E2005"/>
    <w:multiLevelType w:val="hybridMultilevel"/>
    <w:tmpl w:val="115654E2"/>
    <w:lvl w:ilvl="0" w:tplc="9B36DFE0">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rPr>
        <w:rFonts w:hint="default"/>
      </w:rPr>
    </w:lvl>
    <w:lvl w:ilvl="2" w:tplc="B9662536">
      <w:start w:val="1"/>
      <w:numFmt w:val="lowerLetter"/>
      <w:lvlText w:val="(%3)"/>
      <w:lvlJc w:val="left"/>
      <w:pPr>
        <w:ind w:left="2385" w:hanging="405"/>
      </w:pPr>
      <w:rPr>
        <w:rFonts w:hint="default"/>
        <w:b w:val="0"/>
        <w:i w:val="0"/>
      </w:rPr>
    </w:lvl>
    <w:lvl w:ilvl="3" w:tplc="E6642E6A">
      <w:start w:val="1"/>
      <w:numFmt w:val="lowerLetter"/>
      <w:lvlText w:val="%4."/>
      <w:lvlJc w:val="left"/>
      <w:pPr>
        <w:ind w:left="2880" w:hanging="360"/>
      </w:pPr>
      <w:rPr>
        <w:rFonts w:hint="default"/>
        <w:b w:val="0"/>
        <w:i w:val="0"/>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6F5799C"/>
    <w:multiLevelType w:val="hybridMultilevel"/>
    <w:tmpl w:val="328EF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006972"/>
    <w:multiLevelType w:val="hybridMultilevel"/>
    <w:tmpl w:val="BC1879C2"/>
    <w:lvl w:ilvl="0" w:tplc="9B36DFE0">
      <w:start w:val="1"/>
      <w:numFmt w:val="decimal"/>
      <w:lvlText w:val="%1."/>
      <w:lvlJc w:val="left"/>
      <w:pPr>
        <w:ind w:left="720" w:hanging="360"/>
      </w:pPr>
      <w:rPr>
        <w:rFonts w:hint="default"/>
        <w:b w:val="0"/>
        <w:i w:val="0"/>
      </w:rPr>
    </w:lvl>
    <w:lvl w:ilvl="1" w:tplc="74987DC4">
      <w:start w:val="1"/>
      <w:numFmt w:val="lowerLetter"/>
      <w:lvlText w:val="%2."/>
      <w:lvlJc w:val="left"/>
      <w:pPr>
        <w:ind w:left="1440" w:hanging="360"/>
      </w:pPr>
      <w:rPr>
        <w:rFonts w:hint="default"/>
        <w:b/>
      </w:rPr>
    </w:lvl>
    <w:lvl w:ilvl="2" w:tplc="B9662536">
      <w:start w:val="1"/>
      <w:numFmt w:val="lowerLetter"/>
      <w:lvlText w:val="(%3)"/>
      <w:lvlJc w:val="left"/>
      <w:pPr>
        <w:ind w:left="2385" w:hanging="405"/>
      </w:pPr>
      <w:rPr>
        <w:rFonts w:hint="default"/>
        <w:b w:val="0"/>
        <w:i w:val="0"/>
      </w:rPr>
    </w:lvl>
    <w:lvl w:ilvl="3" w:tplc="E6642E6A">
      <w:start w:val="1"/>
      <w:numFmt w:val="lowerLetter"/>
      <w:lvlText w:val="%4."/>
      <w:lvlJc w:val="left"/>
      <w:pPr>
        <w:ind w:left="2880" w:hanging="360"/>
      </w:pPr>
      <w:rPr>
        <w:rFonts w:hint="default"/>
        <w:b w:val="0"/>
        <w:i w:val="0"/>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8AD6768"/>
    <w:multiLevelType w:val="hybridMultilevel"/>
    <w:tmpl w:val="99AE36F6"/>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3">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4">
    <w:nsid w:val="1BFD7154"/>
    <w:multiLevelType w:val="hybridMultilevel"/>
    <w:tmpl w:val="EBE8D3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6">
    <w:nsid w:val="21E17C79"/>
    <w:multiLevelType w:val="hybridMultilevel"/>
    <w:tmpl w:val="9E9678B4"/>
    <w:lvl w:ilvl="0" w:tplc="9B36DFE0">
      <w:start w:val="1"/>
      <w:numFmt w:val="decimal"/>
      <w:lvlText w:val="%1."/>
      <w:lvlJc w:val="left"/>
      <w:pPr>
        <w:ind w:left="720" w:hanging="360"/>
      </w:pPr>
      <w:rPr>
        <w:rFonts w:hint="default"/>
        <w:b w:val="0"/>
        <w:i w:val="0"/>
      </w:rPr>
    </w:lvl>
    <w:lvl w:ilvl="1" w:tplc="FD22B4EE">
      <w:start w:val="6"/>
      <w:numFmt w:val="bullet"/>
      <w:lvlText w:val="•"/>
      <w:lvlJc w:val="left"/>
      <w:pPr>
        <w:ind w:left="1440" w:hanging="360"/>
      </w:pPr>
      <w:rPr>
        <w:rFonts w:ascii="Tahoma" w:eastAsia="Calibri" w:hAnsi="Tahoma" w:cs="Tahoma" w:hint="default"/>
      </w:rPr>
    </w:lvl>
    <w:lvl w:ilvl="2" w:tplc="F10AA2EE">
      <w:start w:val="1"/>
      <w:numFmt w:val="lowerLetter"/>
      <w:lvlText w:val="(%3)"/>
      <w:lvlJc w:val="left"/>
      <w:pPr>
        <w:ind w:left="2385" w:hanging="405"/>
      </w:pPr>
      <w:rPr>
        <w:rFonts w:hint="default"/>
        <w:b w:val="0"/>
        <w:i w:val="0"/>
      </w:rPr>
    </w:lvl>
    <w:lvl w:ilvl="3" w:tplc="E6642E6A">
      <w:start w:val="1"/>
      <w:numFmt w:val="lowerLetter"/>
      <w:lvlText w:val="%4."/>
      <w:lvlJc w:val="left"/>
      <w:pPr>
        <w:ind w:left="2880" w:hanging="360"/>
      </w:pPr>
      <w:rPr>
        <w:rFonts w:hint="default"/>
        <w:b w:val="0"/>
        <w:i w:val="0"/>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2A303E5E"/>
    <w:multiLevelType w:val="hybridMultilevel"/>
    <w:tmpl w:val="CA829AD0"/>
    <w:lvl w:ilvl="0" w:tplc="6706C47C">
      <w:start w:val="1"/>
      <w:numFmt w:val="decimal"/>
      <w:lvlText w:val="%1."/>
      <w:lvlJc w:val="left"/>
      <w:pPr>
        <w:ind w:left="1779"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B1679D"/>
    <w:multiLevelType w:val="hybridMultilevel"/>
    <w:tmpl w:val="8194B0E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20">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4">
    <w:nsid w:val="3CC92855"/>
    <w:multiLevelType w:val="hybridMultilevel"/>
    <w:tmpl w:val="88BE653C"/>
    <w:lvl w:ilvl="0" w:tplc="1FBE0838">
      <w:start w:val="1"/>
      <w:numFmt w:val="decimal"/>
      <w:lvlText w:val="%1."/>
      <w:lvlJc w:val="left"/>
      <w:pPr>
        <w:ind w:left="786" w:hanging="360"/>
      </w:pPr>
      <w:rPr>
        <w:rFonts w:hint="default"/>
        <w:b w:val="0"/>
      </w:rPr>
    </w:lvl>
    <w:lvl w:ilvl="1" w:tplc="08090019">
      <w:start w:val="1"/>
      <w:numFmt w:val="lowerLetter"/>
      <w:lvlText w:val="%2."/>
      <w:lvlJc w:val="left"/>
      <w:pPr>
        <w:ind w:left="2292" w:hanging="360"/>
      </w:pPr>
    </w:lvl>
    <w:lvl w:ilvl="2" w:tplc="0809001B" w:tentative="1">
      <w:start w:val="1"/>
      <w:numFmt w:val="lowerRoman"/>
      <w:lvlText w:val="%3."/>
      <w:lvlJc w:val="right"/>
      <w:pPr>
        <w:ind w:left="3012" w:hanging="180"/>
      </w:pPr>
    </w:lvl>
    <w:lvl w:ilvl="3" w:tplc="0809000F" w:tentative="1">
      <w:start w:val="1"/>
      <w:numFmt w:val="decimal"/>
      <w:lvlText w:val="%4."/>
      <w:lvlJc w:val="left"/>
      <w:pPr>
        <w:ind w:left="3732" w:hanging="360"/>
      </w:pPr>
    </w:lvl>
    <w:lvl w:ilvl="4" w:tplc="08090019" w:tentative="1">
      <w:start w:val="1"/>
      <w:numFmt w:val="lowerLetter"/>
      <w:lvlText w:val="%5."/>
      <w:lvlJc w:val="left"/>
      <w:pPr>
        <w:ind w:left="4452" w:hanging="360"/>
      </w:pPr>
    </w:lvl>
    <w:lvl w:ilvl="5" w:tplc="0809001B" w:tentative="1">
      <w:start w:val="1"/>
      <w:numFmt w:val="lowerRoman"/>
      <w:lvlText w:val="%6."/>
      <w:lvlJc w:val="right"/>
      <w:pPr>
        <w:ind w:left="5172" w:hanging="180"/>
      </w:pPr>
    </w:lvl>
    <w:lvl w:ilvl="6" w:tplc="0809000F" w:tentative="1">
      <w:start w:val="1"/>
      <w:numFmt w:val="decimal"/>
      <w:lvlText w:val="%7."/>
      <w:lvlJc w:val="left"/>
      <w:pPr>
        <w:ind w:left="5892" w:hanging="360"/>
      </w:pPr>
    </w:lvl>
    <w:lvl w:ilvl="7" w:tplc="08090019" w:tentative="1">
      <w:start w:val="1"/>
      <w:numFmt w:val="lowerLetter"/>
      <w:lvlText w:val="%8."/>
      <w:lvlJc w:val="left"/>
      <w:pPr>
        <w:ind w:left="6612" w:hanging="360"/>
      </w:pPr>
    </w:lvl>
    <w:lvl w:ilvl="8" w:tplc="0809001B" w:tentative="1">
      <w:start w:val="1"/>
      <w:numFmt w:val="lowerRoman"/>
      <w:lvlText w:val="%9."/>
      <w:lvlJc w:val="right"/>
      <w:pPr>
        <w:ind w:left="7332" w:hanging="180"/>
      </w:pPr>
    </w:lvl>
  </w:abstractNum>
  <w:abstractNum w:abstractNumId="25">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7">
    <w:nsid w:val="47D32FAE"/>
    <w:multiLevelType w:val="hybridMultilevel"/>
    <w:tmpl w:val="B3D0E910"/>
    <w:lvl w:ilvl="0" w:tplc="04090019">
      <w:start w:val="1"/>
      <w:numFmt w:val="lowerLetter"/>
      <w:lvlText w:val="%1."/>
      <w:lvlJc w:val="left"/>
      <w:pPr>
        <w:ind w:left="1091" w:hanging="360"/>
      </w:p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28">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DCA0B3D"/>
    <w:multiLevelType w:val="hybridMultilevel"/>
    <w:tmpl w:val="97EE02D0"/>
    <w:lvl w:ilvl="0" w:tplc="04090019">
      <w:start w:val="1"/>
      <w:numFmt w:val="lowerLetter"/>
      <w:lvlText w:val="%1."/>
      <w:lvlJc w:val="left"/>
      <w:pPr>
        <w:ind w:left="371" w:hanging="360"/>
      </w:pPr>
    </w:lvl>
    <w:lvl w:ilvl="1" w:tplc="04090019">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30">
    <w:nsid w:val="4DF5045C"/>
    <w:multiLevelType w:val="hybridMultilevel"/>
    <w:tmpl w:val="B3D0E910"/>
    <w:lvl w:ilvl="0" w:tplc="04090019">
      <w:start w:val="1"/>
      <w:numFmt w:val="lowerLetter"/>
      <w:lvlText w:val="%1."/>
      <w:lvlJc w:val="left"/>
      <w:pPr>
        <w:ind w:left="1091" w:hanging="360"/>
      </w:p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31">
    <w:nsid w:val="4FB7572F"/>
    <w:multiLevelType w:val="hybridMultilevel"/>
    <w:tmpl w:val="C17A1022"/>
    <w:lvl w:ilvl="0" w:tplc="9B36DFE0">
      <w:start w:val="1"/>
      <w:numFmt w:val="decimal"/>
      <w:lvlText w:val="%1."/>
      <w:lvlJc w:val="left"/>
      <w:pPr>
        <w:ind w:left="720" w:hanging="360"/>
      </w:pPr>
      <w:rPr>
        <w:rFonts w:hint="default"/>
        <w:b w:val="0"/>
        <w:i w:val="0"/>
      </w:rPr>
    </w:lvl>
    <w:lvl w:ilvl="1" w:tplc="5D0AA02C">
      <w:start w:val="1"/>
      <w:numFmt w:val="lowerLetter"/>
      <w:lvlText w:val="%2."/>
      <w:lvlJc w:val="left"/>
      <w:pPr>
        <w:ind w:left="1440" w:hanging="360"/>
      </w:pPr>
      <w:rPr>
        <w:rFonts w:hint="default"/>
        <w:b/>
        <w:i/>
      </w:rPr>
    </w:lvl>
    <w:lvl w:ilvl="2" w:tplc="B9662536">
      <w:start w:val="1"/>
      <w:numFmt w:val="lowerLetter"/>
      <w:lvlText w:val="(%3)"/>
      <w:lvlJc w:val="left"/>
      <w:pPr>
        <w:ind w:left="2385" w:hanging="405"/>
      </w:pPr>
      <w:rPr>
        <w:rFonts w:hint="default"/>
        <w:b w:val="0"/>
        <w:i w:val="0"/>
      </w:rPr>
    </w:lvl>
    <w:lvl w:ilvl="3" w:tplc="E6642E6A">
      <w:start w:val="1"/>
      <w:numFmt w:val="lowerLetter"/>
      <w:lvlText w:val="%4."/>
      <w:lvlJc w:val="left"/>
      <w:pPr>
        <w:ind w:left="2880" w:hanging="360"/>
      </w:pPr>
      <w:rPr>
        <w:rFonts w:hint="default"/>
        <w:b w:val="0"/>
        <w:i w:val="0"/>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57A06EA2"/>
    <w:multiLevelType w:val="hybridMultilevel"/>
    <w:tmpl w:val="11E28B6A"/>
    <w:lvl w:ilvl="0" w:tplc="9B36DFE0">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rPr>
        <w:rFonts w:hint="default"/>
      </w:rPr>
    </w:lvl>
    <w:lvl w:ilvl="2" w:tplc="B9662536">
      <w:start w:val="1"/>
      <w:numFmt w:val="lowerLetter"/>
      <w:lvlText w:val="(%3)"/>
      <w:lvlJc w:val="left"/>
      <w:pPr>
        <w:ind w:left="2385" w:hanging="405"/>
      </w:pPr>
      <w:rPr>
        <w:rFonts w:hint="default"/>
        <w:b w:val="0"/>
        <w:i w:val="0"/>
      </w:rPr>
    </w:lvl>
    <w:lvl w:ilvl="3" w:tplc="E6642E6A">
      <w:start w:val="1"/>
      <w:numFmt w:val="lowerLetter"/>
      <w:lvlText w:val="%4."/>
      <w:lvlJc w:val="left"/>
      <w:pPr>
        <w:ind w:left="2880" w:hanging="360"/>
      </w:pPr>
      <w:rPr>
        <w:rFonts w:hint="default"/>
        <w:b w:val="0"/>
        <w:i w:val="0"/>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5A3B5674"/>
    <w:multiLevelType w:val="hybridMultilevel"/>
    <w:tmpl w:val="B3D0E910"/>
    <w:lvl w:ilvl="0" w:tplc="04090019">
      <w:start w:val="1"/>
      <w:numFmt w:val="lowerLetter"/>
      <w:lvlText w:val="%1."/>
      <w:lvlJc w:val="left"/>
      <w:pPr>
        <w:ind w:left="1091" w:hanging="360"/>
      </w:p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34">
    <w:nsid w:val="5AFD6D61"/>
    <w:multiLevelType w:val="hybridMultilevel"/>
    <w:tmpl w:val="FE9EAA22"/>
    <w:lvl w:ilvl="0" w:tplc="9B36DFE0">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rPr>
        <w:rFonts w:hint="default"/>
      </w:rPr>
    </w:lvl>
    <w:lvl w:ilvl="2" w:tplc="B9662536">
      <w:start w:val="1"/>
      <w:numFmt w:val="lowerLetter"/>
      <w:lvlText w:val="(%3)"/>
      <w:lvlJc w:val="left"/>
      <w:pPr>
        <w:ind w:left="2385" w:hanging="405"/>
      </w:pPr>
      <w:rPr>
        <w:rFonts w:hint="default"/>
        <w:b w:val="0"/>
        <w:i w:val="0"/>
      </w:rPr>
    </w:lvl>
    <w:lvl w:ilvl="3" w:tplc="E6642E6A">
      <w:start w:val="1"/>
      <w:numFmt w:val="lowerLetter"/>
      <w:lvlText w:val="%4."/>
      <w:lvlJc w:val="left"/>
      <w:pPr>
        <w:ind w:left="2880" w:hanging="360"/>
      </w:pPr>
      <w:rPr>
        <w:rFonts w:hint="default"/>
        <w:b w:val="0"/>
        <w:i w:val="0"/>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36">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37">
    <w:nsid w:val="628E242F"/>
    <w:multiLevelType w:val="hybridMultilevel"/>
    <w:tmpl w:val="B3D0E910"/>
    <w:lvl w:ilvl="0" w:tplc="04090019">
      <w:start w:val="1"/>
      <w:numFmt w:val="lowerLetter"/>
      <w:lvlText w:val="%1."/>
      <w:lvlJc w:val="left"/>
      <w:pPr>
        <w:ind w:left="1091" w:hanging="360"/>
      </w:p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38">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39">
    <w:nsid w:val="6AF15D36"/>
    <w:multiLevelType w:val="hybridMultilevel"/>
    <w:tmpl w:val="484C1F90"/>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0">
    <w:nsid w:val="6F4A2B32"/>
    <w:multiLevelType w:val="hybridMultilevel"/>
    <w:tmpl w:val="C8587866"/>
    <w:lvl w:ilvl="0" w:tplc="926A54EA">
      <w:start w:val="1"/>
      <w:numFmt w:val="upperLetter"/>
      <w:lvlText w:val="%1."/>
      <w:lvlJc w:val="left"/>
      <w:pPr>
        <w:ind w:left="360" w:hanging="360"/>
      </w:pPr>
      <w:rPr>
        <w:rFonts w:cs="Times New Roman" w:hint="default"/>
        <w:b/>
        <w:i w:val="0"/>
        <w:sz w:val="24"/>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1">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2">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abstractNum w:abstractNumId="43">
    <w:nsid w:val="7E875624"/>
    <w:multiLevelType w:val="hybridMultilevel"/>
    <w:tmpl w:val="B3D0E910"/>
    <w:lvl w:ilvl="0" w:tplc="04090019">
      <w:start w:val="1"/>
      <w:numFmt w:val="lowerLetter"/>
      <w:lvlText w:val="%1."/>
      <w:lvlJc w:val="left"/>
      <w:pPr>
        <w:ind w:left="1091" w:hanging="360"/>
      </w:p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num w:numId="1">
    <w:abstractNumId w:val="12"/>
  </w:num>
  <w:num w:numId="2">
    <w:abstractNumId w:val="21"/>
  </w:num>
  <w:num w:numId="3">
    <w:abstractNumId w:val="35"/>
  </w:num>
  <w:num w:numId="4">
    <w:abstractNumId w:val="13"/>
  </w:num>
  <w:num w:numId="5">
    <w:abstractNumId w:val="3"/>
  </w:num>
  <w:num w:numId="6">
    <w:abstractNumId w:val="0"/>
  </w:num>
  <w:num w:numId="7">
    <w:abstractNumId w:val="20"/>
  </w:num>
  <w:num w:numId="8">
    <w:abstractNumId w:val="28"/>
  </w:num>
  <w:num w:numId="9">
    <w:abstractNumId w:val="1"/>
  </w:num>
  <w:num w:numId="10">
    <w:abstractNumId w:val="25"/>
  </w:num>
  <w:num w:numId="11">
    <w:abstractNumId w:val="2"/>
  </w:num>
  <w:num w:numId="12">
    <w:abstractNumId w:val="15"/>
  </w:num>
  <w:num w:numId="13">
    <w:abstractNumId w:val="41"/>
  </w:num>
  <w:num w:numId="14">
    <w:abstractNumId w:val="38"/>
  </w:num>
  <w:num w:numId="15">
    <w:abstractNumId w:val="23"/>
  </w:num>
  <w:num w:numId="16">
    <w:abstractNumId w:val="26"/>
  </w:num>
  <w:num w:numId="17">
    <w:abstractNumId w:val="19"/>
  </w:num>
  <w:num w:numId="18">
    <w:abstractNumId w:val="22"/>
  </w:num>
  <w:num w:numId="19">
    <w:abstractNumId w:val="42"/>
  </w:num>
  <w:num w:numId="20">
    <w:abstractNumId w:val="36"/>
  </w:num>
  <w:num w:numId="21">
    <w:abstractNumId w:val="4"/>
  </w:num>
  <w:num w:numId="22">
    <w:abstractNumId w:val="5"/>
  </w:num>
  <w:num w:numId="23">
    <w:abstractNumId w:val="7"/>
  </w:num>
  <w:num w:numId="24">
    <w:abstractNumId w:val="40"/>
  </w:num>
  <w:num w:numId="25">
    <w:abstractNumId w:val="24"/>
  </w:num>
  <w:num w:numId="26">
    <w:abstractNumId w:val="39"/>
  </w:num>
  <w:num w:numId="27">
    <w:abstractNumId w:val="18"/>
  </w:num>
  <w:num w:numId="28">
    <w:abstractNumId w:val="14"/>
  </w:num>
  <w:num w:numId="29">
    <w:abstractNumId w:val="29"/>
  </w:num>
  <w:num w:numId="30">
    <w:abstractNumId w:val="8"/>
  </w:num>
  <w:num w:numId="31">
    <w:abstractNumId w:val="17"/>
  </w:num>
  <w:num w:numId="32">
    <w:abstractNumId w:val="10"/>
  </w:num>
  <w:num w:numId="33">
    <w:abstractNumId w:val="16"/>
  </w:num>
  <w:num w:numId="34">
    <w:abstractNumId w:val="6"/>
  </w:num>
  <w:num w:numId="35">
    <w:abstractNumId w:val="32"/>
  </w:num>
  <w:num w:numId="36">
    <w:abstractNumId w:val="9"/>
  </w:num>
  <w:num w:numId="37">
    <w:abstractNumId w:val="34"/>
  </w:num>
  <w:num w:numId="38">
    <w:abstractNumId w:val="31"/>
  </w:num>
  <w:num w:numId="39">
    <w:abstractNumId w:val="11"/>
  </w:num>
  <w:num w:numId="40">
    <w:abstractNumId w:val="33"/>
  </w:num>
  <w:num w:numId="41">
    <w:abstractNumId w:val="37"/>
  </w:num>
  <w:num w:numId="42">
    <w:abstractNumId w:val="30"/>
  </w:num>
  <w:num w:numId="43">
    <w:abstractNumId w:val="27"/>
  </w:num>
  <w:num w:numId="44">
    <w:abstractNumId w:val="4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42777"/>
    <w:rsid w:val="0000237F"/>
    <w:rsid w:val="000116E3"/>
    <w:rsid w:val="0001691F"/>
    <w:rsid w:val="00041F0C"/>
    <w:rsid w:val="000462DB"/>
    <w:rsid w:val="00052C12"/>
    <w:rsid w:val="000535A4"/>
    <w:rsid w:val="00071EC2"/>
    <w:rsid w:val="00085A19"/>
    <w:rsid w:val="0009190E"/>
    <w:rsid w:val="00094E5C"/>
    <w:rsid w:val="000B6A30"/>
    <w:rsid w:val="000B6C65"/>
    <w:rsid w:val="000F77A9"/>
    <w:rsid w:val="001127A4"/>
    <w:rsid w:val="00112B3E"/>
    <w:rsid w:val="001133C4"/>
    <w:rsid w:val="00130FBC"/>
    <w:rsid w:val="001430A5"/>
    <w:rsid w:val="001520F3"/>
    <w:rsid w:val="001533EC"/>
    <w:rsid w:val="001634B4"/>
    <w:rsid w:val="00167EF8"/>
    <w:rsid w:val="00167FF0"/>
    <w:rsid w:val="00170F01"/>
    <w:rsid w:val="001A3C34"/>
    <w:rsid w:val="001B098C"/>
    <w:rsid w:val="001C6349"/>
    <w:rsid w:val="001C7604"/>
    <w:rsid w:val="001D459C"/>
    <w:rsid w:val="001D5526"/>
    <w:rsid w:val="001E3B7E"/>
    <w:rsid w:val="001E73C4"/>
    <w:rsid w:val="00212744"/>
    <w:rsid w:val="00243B3A"/>
    <w:rsid w:val="00246038"/>
    <w:rsid w:val="002705A7"/>
    <w:rsid w:val="00285786"/>
    <w:rsid w:val="002A507E"/>
    <w:rsid w:val="002A7706"/>
    <w:rsid w:val="002B5789"/>
    <w:rsid w:val="002C4C70"/>
    <w:rsid w:val="002D7AA8"/>
    <w:rsid w:val="002E1A6F"/>
    <w:rsid w:val="002E612F"/>
    <w:rsid w:val="00300C48"/>
    <w:rsid w:val="003045B3"/>
    <w:rsid w:val="00335572"/>
    <w:rsid w:val="00346BA1"/>
    <w:rsid w:val="00356F9A"/>
    <w:rsid w:val="0037193F"/>
    <w:rsid w:val="003721BE"/>
    <w:rsid w:val="00382EDF"/>
    <w:rsid w:val="0038561B"/>
    <w:rsid w:val="0038602C"/>
    <w:rsid w:val="003903E4"/>
    <w:rsid w:val="003A3378"/>
    <w:rsid w:val="003C3068"/>
    <w:rsid w:val="003E5BDC"/>
    <w:rsid w:val="003F3AF4"/>
    <w:rsid w:val="004036E0"/>
    <w:rsid w:val="00404190"/>
    <w:rsid w:val="00405ED0"/>
    <w:rsid w:val="00410239"/>
    <w:rsid w:val="004211A9"/>
    <w:rsid w:val="004346CA"/>
    <w:rsid w:val="004417FD"/>
    <w:rsid w:val="00482029"/>
    <w:rsid w:val="0048233A"/>
    <w:rsid w:val="0049167F"/>
    <w:rsid w:val="004A53AD"/>
    <w:rsid w:val="004B38E3"/>
    <w:rsid w:val="004C0216"/>
    <w:rsid w:val="004E1021"/>
    <w:rsid w:val="004E1F26"/>
    <w:rsid w:val="004F0251"/>
    <w:rsid w:val="004F245C"/>
    <w:rsid w:val="00505491"/>
    <w:rsid w:val="00525BCA"/>
    <w:rsid w:val="0053288E"/>
    <w:rsid w:val="00532F92"/>
    <w:rsid w:val="0053766C"/>
    <w:rsid w:val="00541AE5"/>
    <w:rsid w:val="005466B0"/>
    <w:rsid w:val="0055123E"/>
    <w:rsid w:val="0055415C"/>
    <w:rsid w:val="00575604"/>
    <w:rsid w:val="00584FFF"/>
    <w:rsid w:val="0059477A"/>
    <w:rsid w:val="0059521A"/>
    <w:rsid w:val="0059734F"/>
    <w:rsid w:val="005A3172"/>
    <w:rsid w:val="005B3C7B"/>
    <w:rsid w:val="005B5577"/>
    <w:rsid w:val="005B55B2"/>
    <w:rsid w:val="005B6AA3"/>
    <w:rsid w:val="005B6F6E"/>
    <w:rsid w:val="005C750F"/>
    <w:rsid w:val="005D1941"/>
    <w:rsid w:val="005D52B2"/>
    <w:rsid w:val="005E7B8B"/>
    <w:rsid w:val="006119D8"/>
    <w:rsid w:val="00624577"/>
    <w:rsid w:val="00626331"/>
    <w:rsid w:val="00647CCC"/>
    <w:rsid w:val="00662F18"/>
    <w:rsid w:val="00667C2B"/>
    <w:rsid w:val="00676A6C"/>
    <w:rsid w:val="00686883"/>
    <w:rsid w:val="00686AC2"/>
    <w:rsid w:val="006A3B13"/>
    <w:rsid w:val="006A3D2F"/>
    <w:rsid w:val="006A454E"/>
    <w:rsid w:val="006C3EB6"/>
    <w:rsid w:val="00736E21"/>
    <w:rsid w:val="00756072"/>
    <w:rsid w:val="00770C3E"/>
    <w:rsid w:val="00771450"/>
    <w:rsid w:val="00793B3B"/>
    <w:rsid w:val="007A26AF"/>
    <w:rsid w:val="007D7E66"/>
    <w:rsid w:val="007E5497"/>
    <w:rsid w:val="007E5B5A"/>
    <w:rsid w:val="007F01FC"/>
    <w:rsid w:val="00807B83"/>
    <w:rsid w:val="0084295B"/>
    <w:rsid w:val="008447A2"/>
    <w:rsid w:val="0084524D"/>
    <w:rsid w:val="008454AF"/>
    <w:rsid w:val="008545D6"/>
    <w:rsid w:val="008844BE"/>
    <w:rsid w:val="008B7CD6"/>
    <w:rsid w:val="008D16E6"/>
    <w:rsid w:val="008D425C"/>
    <w:rsid w:val="00905020"/>
    <w:rsid w:val="00912C08"/>
    <w:rsid w:val="00942777"/>
    <w:rsid w:val="00945219"/>
    <w:rsid w:val="00955657"/>
    <w:rsid w:val="009669EB"/>
    <w:rsid w:val="00976787"/>
    <w:rsid w:val="00977FBD"/>
    <w:rsid w:val="0098495B"/>
    <w:rsid w:val="00996FA1"/>
    <w:rsid w:val="009A544E"/>
    <w:rsid w:val="009C31D6"/>
    <w:rsid w:val="009C4565"/>
    <w:rsid w:val="009C46F0"/>
    <w:rsid w:val="009C7CB0"/>
    <w:rsid w:val="009D68DD"/>
    <w:rsid w:val="009E4F69"/>
    <w:rsid w:val="009E7C57"/>
    <w:rsid w:val="009F339B"/>
    <w:rsid w:val="009F3ED3"/>
    <w:rsid w:val="00A04A03"/>
    <w:rsid w:val="00A05866"/>
    <w:rsid w:val="00A112C2"/>
    <w:rsid w:val="00A32543"/>
    <w:rsid w:val="00A40294"/>
    <w:rsid w:val="00A440C6"/>
    <w:rsid w:val="00A5441A"/>
    <w:rsid w:val="00A54EAA"/>
    <w:rsid w:val="00A61599"/>
    <w:rsid w:val="00A70767"/>
    <w:rsid w:val="00AA4AC8"/>
    <w:rsid w:val="00AA68E0"/>
    <w:rsid w:val="00AD7DA7"/>
    <w:rsid w:val="00AE44C8"/>
    <w:rsid w:val="00AE5B50"/>
    <w:rsid w:val="00AE7137"/>
    <w:rsid w:val="00AF1B03"/>
    <w:rsid w:val="00AF327B"/>
    <w:rsid w:val="00B02162"/>
    <w:rsid w:val="00B02A7B"/>
    <w:rsid w:val="00B04DC0"/>
    <w:rsid w:val="00B05E27"/>
    <w:rsid w:val="00B14E86"/>
    <w:rsid w:val="00B20830"/>
    <w:rsid w:val="00B20BCB"/>
    <w:rsid w:val="00B40126"/>
    <w:rsid w:val="00B55FAA"/>
    <w:rsid w:val="00B723CB"/>
    <w:rsid w:val="00B867EE"/>
    <w:rsid w:val="00BA237D"/>
    <w:rsid w:val="00BA5B49"/>
    <w:rsid w:val="00BB0E77"/>
    <w:rsid w:val="00BB6B68"/>
    <w:rsid w:val="00BC3DF5"/>
    <w:rsid w:val="00BF0530"/>
    <w:rsid w:val="00C12637"/>
    <w:rsid w:val="00C2192C"/>
    <w:rsid w:val="00C25114"/>
    <w:rsid w:val="00C365EC"/>
    <w:rsid w:val="00C55AF4"/>
    <w:rsid w:val="00C62E11"/>
    <w:rsid w:val="00C73FB9"/>
    <w:rsid w:val="00C87274"/>
    <w:rsid w:val="00C92809"/>
    <w:rsid w:val="00C9507A"/>
    <w:rsid w:val="00C96ECA"/>
    <w:rsid w:val="00CB4227"/>
    <w:rsid w:val="00CC4FA4"/>
    <w:rsid w:val="00CE68D2"/>
    <w:rsid w:val="00CF2739"/>
    <w:rsid w:val="00D03B93"/>
    <w:rsid w:val="00D15B62"/>
    <w:rsid w:val="00D16662"/>
    <w:rsid w:val="00D17814"/>
    <w:rsid w:val="00D317D0"/>
    <w:rsid w:val="00D427FB"/>
    <w:rsid w:val="00D44DEA"/>
    <w:rsid w:val="00D45C4B"/>
    <w:rsid w:val="00D51D8A"/>
    <w:rsid w:val="00D6750B"/>
    <w:rsid w:val="00D8218B"/>
    <w:rsid w:val="00D83D2E"/>
    <w:rsid w:val="00D84C7B"/>
    <w:rsid w:val="00D868EB"/>
    <w:rsid w:val="00D86E1B"/>
    <w:rsid w:val="00D958C3"/>
    <w:rsid w:val="00DD062F"/>
    <w:rsid w:val="00DD5F6F"/>
    <w:rsid w:val="00DE3EF4"/>
    <w:rsid w:val="00DE50C4"/>
    <w:rsid w:val="00DE794C"/>
    <w:rsid w:val="00E049D2"/>
    <w:rsid w:val="00E5192C"/>
    <w:rsid w:val="00E6160E"/>
    <w:rsid w:val="00EB7F0E"/>
    <w:rsid w:val="00EC238D"/>
    <w:rsid w:val="00EC491B"/>
    <w:rsid w:val="00EC642A"/>
    <w:rsid w:val="00ED1697"/>
    <w:rsid w:val="00ED32B6"/>
    <w:rsid w:val="00EF7E26"/>
    <w:rsid w:val="00F06164"/>
    <w:rsid w:val="00F13BA2"/>
    <w:rsid w:val="00F151F9"/>
    <w:rsid w:val="00F1666B"/>
    <w:rsid w:val="00F31F8B"/>
    <w:rsid w:val="00F31FD6"/>
    <w:rsid w:val="00F3611C"/>
    <w:rsid w:val="00F4066D"/>
    <w:rsid w:val="00F517FA"/>
    <w:rsid w:val="00F65E01"/>
    <w:rsid w:val="00F65EDC"/>
    <w:rsid w:val="00F711CF"/>
    <w:rsid w:val="00F74C89"/>
    <w:rsid w:val="00F751DB"/>
    <w:rsid w:val="00F8222A"/>
    <w:rsid w:val="00F8312B"/>
    <w:rsid w:val="00F83BAD"/>
    <w:rsid w:val="00F9055F"/>
    <w:rsid w:val="00F96706"/>
    <w:rsid w:val="00FC5AE6"/>
    <w:rsid w:val="00FD28E1"/>
    <w:rsid w:val="00FE4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7D0"/>
    <w:pPr>
      <w:spacing w:after="200" w:line="276" w:lineRule="auto"/>
    </w:pPr>
    <w:rPr>
      <w:sz w:val="22"/>
      <w:szCs w:val="22"/>
      <w:lang w:val="id-ID"/>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basedOn w:val="DefaultParagraphFont"/>
    <w:link w:val="Heading2"/>
    <w:uiPriority w:val="9"/>
    <w:rsid w:val="00A54EAA"/>
    <w:rPr>
      <w:rFonts w:eastAsia="Times New Roman"/>
      <w:b/>
      <w:bCs/>
      <w:caps/>
      <w:sz w:val="32"/>
      <w:szCs w:val="26"/>
    </w:rPr>
  </w:style>
  <w:style w:type="character" w:customStyle="1" w:styleId="Heading3Char">
    <w:name w:val="Heading 3 Char"/>
    <w:basedOn w:val="DefaultParagraphFont"/>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basedOn w:val="DefaultParagraphFont"/>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9</Pages>
  <Words>1552</Words>
  <Characters>8851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10383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creator>ari</dc:creator>
  <cp:lastModifiedBy>Ahli Nujum</cp:lastModifiedBy>
  <cp:revision>10</cp:revision>
  <dcterms:created xsi:type="dcterms:W3CDTF">2014-09-16T22:39:00Z</dcterms:created>
  <dcterms:modified xsi:type="dcterms:W3CDTF">2015-02-05T08:57:00Z</dcterms:modified>
</cp:coreProperties>
</file>